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textAlignment w:val="baseline"/>
        <w:outlineLvl w:val="1"/>
        <w:rPr>
          <w:rFonts w:ascii="方正小标宋简体" w:hAnsi="方正小标宋简体" w:eastAsia="仿宋_GB2312" w:cs="方正小标宋简体"/>
          <w:bCs/>
          <w:kern w:val="0"/>
          <w:sz w:val="44"/>
          <w:szCs w:val="44"/>
        </w:rPr>
      </w:pPr>
      <w:r>
        <w:rPr>
          <w:rFonts w:hint="eastAsia" w:ascii="仿宋_GB2312" w:hAnsi="仿宋_GB2312" w:eastAsia="仿宋_GB2312" w:cs="仿宋_GB2312"/>
          <w:sz w:val="28"/>
          <w:szCs w:val="28"/>
        </w:rPr>
        <w:t xml:space="preserve">                                合同编号：</w:t>
      </w:r>
      <w:r>
        <w:rPr>
          <w:rFonts w:hint="eastAsia" w:ascii="仿宋_GB2312" w:hAnsi="仿宋_GB2312" w:eastAsia="仿宋_GB2312" w:cs="仿宋_GB2312"/>
          <w:sz w:val="28"/>
          <w:szCs w:val="28"/>
          <w:u w:val="single"/>
        </w:rPr>
        <w:t>WNT-LFZX-2023-</w:t>
      </w:r>
    </w:p>
    <w:p>
      <w:pPr>
        <w:widowControl/>
        <w:shd w:val="clear" w:color="auto" w:fill="FFFFFF"/>
        <w:spacing w:line="500" w:lineRule="exact"/>
        <w:jc w:val="left"/>
        <w:textAlignment w:val="baseline"/>
        <w:outlineLvl w:val="1"/>
        <w:rPr>
          <w:rFonts w:ascii="方正小标宋简体" w:hAnsi="方正小标宋简体" w:eastAsia="方正小标宋简体" w:cs="方正小标宋简体"/>
          <w:bCs/>
          <w:kern w:val="0"/>
          <w:sz w:val="44"/>
          <w:szCs w:val="44"/>
          <w:u w:val="single"/>
        </w:rPr>
      </w:pPr>
    </w:p>
    <w:p>
      <w:pPr>
        <w:widowControl/>
        <w:shd w:val="clear" w:color="auto" w:fill="FFFFFF"/>
        <w:spacing w:line="500" w:lineRule="exact"/>
        <w:jc w:val="center"/>
        <w:textAlignment w:val="baseline"/>
        <w:outlineLvl w:val="1"/>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u w:val="single"/>
        </w:rPr>
        <w:t>建筑工程安装分包</w:t>
      </w:r>
      <w:r>
        <w:rPr>
          <w:rFonts w:hint="eastAsia" w:ascii="方正小标宋简体" w:hAnsi="方正小标宋简体" w:eastAsia="方正小标宋简体" w:cs="方正小标宋简体"/>
          <w:bCs/>
          <w:kern w:val="0"/>
          <w:sz w:val="44"/>
          <w:szCs w:val="44"/>
        </w:rPr>
        <w:t>合同</w:t>
      </w:r>
    </w:p>
    <w:p>
      <w:pPr>
        <w:spacing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                     </w:t>
      </w:r>
    </w:p>
    <w:p>
      <w:pPr>
        <w:adjustRightInd w:val="0"/>
        <w:snapToGrid w:val="0"/>
        <w:spacing w:line="500" w:lineRule="exact"/>
        <w:ind w:left="2519" w:leftChars="266" w:hanging="1960" w:hangingChars="70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四川万尼腾建设工程有限公司</w:t>
      </w:r>
    </w:p>
    <w:p>
      <w:pPr>
        <w:adjustRightInd w:val="0"/>
        <w:snapToGrid w:val="0"/>
        <w:spacing w:line="500" w:lineRule="exact"/>
        <w:ind w:left="1699" w:leftChars="666" w:hanging="300" w:hangingChars="300"/>
        <w:rPr>
          <w:rFonts w:ascii="仿宋_GB2312" w:hAnsi="仿宋_GB2312" w:eastAsia="仿宋_GB2312" w:cs="仿宋_GB2312"/>
          <w:sz w:val="28"/>
          <w:szCs w:val="28"/>
        </w:rPr>
      </w:pPr>
      <w:r>
        <w:rPr>
          <w:rFonts w:hint="eastAsia" w:ascii="仿宋_GB2312" w:hAnsi="仿宋_GB2312" w:eastAsia="仿宋_GB2312" w:cs="仿宋_GB2312"/>
          <w:sz w:val="10"/>
          <w:szCs w:val="10"/>
          <w:u w:val="single"/>
        </w:rPr>
        <w:t xml:space="preserve">  </w:t>
      </w:r>
      <w:r>
        <w:rPr>
          <w:rFonts w:hint="eastAsia" w:ascii="仿宋_GB2312" w:hAnsi="仿宋_GB2312" w:eastAsia="仿宋_GB2312" w:cs="仿宋_GB2312"/>
          <w:sz w:val="28"/>
          <w:szCs w:val="28"/>
          <w:u w:val="single"/>
        </w:rPr>
        <w:t xml:space="preserve">凉山州第二民族中学项目经理部 </w:t>
      </w:r>
      <w:r>
        <w:rPr>
          <w:rFonts w:hint="eastAsia" w:ascii="仿宋_GB2312" w:hAnsi="仿宋_GB2312" w:eastAsia="仿宋_GB2312" w:cs="仿宋_GB2312"/>
        </w:rPr>
        <w:t xml:space="preserve">  </w:t>
      </w:r>
      <w:r>
        <w:rPr>
          <w:rFonts w:hint="eastAsia" w:ascii="仿宋_GB2312" w:hAnsi="仿宋_GB2312" w:eastAsia="仿宋_GB2312" w:cs="仿宋_GB2312"/>
          <w:sz w:val="28"/>
          <w:szCs w:val="28"/>
        </w:rPr>
        <w:t xml:space="preserve">        </w:t>
      </w:r>
    </w:p>
    <w:p>
      <w:pPr>
        <w:spacing w:line="500" w:lineRule="exact"/>
        <w:ind w:firstLine="560" w:firstLineChars="200"/>
        <w:rPr>
          <w:rFonts w:ascii="仿宋_GB2312" w:hAnsi="仿宋_GB2312" w:eastAsia="仿宋_GB2312" w:cs="仿宋_GB2312"/>
          <w:sz w:val="10"/>
          <w:szCs w:val="10"/>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p>
    <w:p>
      <w:pPr>
        <w:pStyle w:val="10"/>
        <w:spacing w:line="240" w:lineRule="auto"/>
        <w:ind w:firstLine="560" w:firstLineChars="200"/>
        <w:rPr>
          <w:rFonts w:hAnsi="仿宋_GB2312" w:eastAsia="仿宋_GB2312" w:cs="仿宋_GB2312"/>
          <w:b w:val="0"/>
          <w:i w:val="0"/>
          <w:color w:val="auto"/>
          <w:sz w:val="28"/>
          <w:szCs w:val="28"/>
          <w:u w:val="single"/>
        </w:rPr>
      </w:pPr>
      <w:r>
        <w:rPr>
          <w:rFonts w:hint="eastAsia" w:hAnsi="仿宋_GB2312" w:eastAsia="仿宋_GB2312" w:cs="仿宋_GB2312"/>
          <w:b w:val="0"/>
          <w:i w:val="0"/>
          <w:color w:val="auto"/>
          <w:sz w:val="28"/>
          <w:szCs w:val="28"/>
        </w:rPr>
        <w:t>法定代表人：</w:t>
      </w:r>
      <w:r>
        <w:rPr>
          <w:rFonts w:hint="eastAsia" w:hAnsi="仿宋_GB2312" w:eastAsia="仿宋_GB2312" w:cs="仿宋_GB2312"/>
          <w:b w:val="0"/>
          <w:i w:val="0"/>
          <w:color w:val="auto"/>
          <w:sz w:val="28"/>
          <w:szCs w:val="28"/>
          <w:u w:val="single"/>
        </w:rPr>
        <w:t xml:space="preserve">              </w:t>
      </w:r>
    </w:p>
    <w:p>
      <w:pPr>
        <w:pStyle w:val="10"/>
        <w:spacing w:line="240" w:lineRule="auto"/>
        <w:ind w:firstLine="560" w:firstLineChars="200"/>
        <w:rPr>
          <w:rFonts w:hAnsi="仿宋_GB2312" w:eastAsia="仿宋_GB2312" w:cs="仿宋_GB2312"/>
          <w:b w:val="0"/>
          <w:i w:val="0"/>
          <w:color w:val="auto"/>
          <w:sz w:val="28"/>
          <w:szCs w:val="28"/>
          <w:u w:val="single"/>
        </w:rPr>
      </w:pPr>
      <w:r>
        <w:rPr>
          <w:rFonts w:hint="eastAsia" w:hAnsi="仿宋_GB2312" w:eastAsia="仿宋_GB2312" w:cs="仿宋_GB2312"/>
          <w:b w:val="0"/>
          <w:i w:val="0"/>
          <w:color w:val="auto"/>
          <w:sz w:val="28"/>
          <w:szCs w:val="28"/>
        </w:rPr>
        <w:t>注册地址：</w:t>
      </w:r>
      <w:r>
        <w:rPr>
          <w:rFonts w:hint="eastAsia" w:hAnsi="仿宋_GB2312" w:eastAsia="仿宋_GB2312" w:cs="仿宋_GB2312"/>
          <w:b w:val="0"/>
          <w:i w:val="0"/>
          <w:color w:val="auto"/>
          <w:sz w:val="28"/>
          <w:szCs w:val="28"/>
          <w:u w:val="single"/>
        </w:rPr>
        <w:t xml:space="preserve">                                   </w:t>
      </w:r>
    </w:p>
    <w:p>
      <w:pPr>
        <w:pStyle w:val="10"/>
        <w:spacing w:line="240" w:lineRule="auto"/>
        <w:ind w:firstLine="560" w:firstLineChars="200"/>
        <w:rPr>
          <w:rFonts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资质证书号码：</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rPr>
        <w:t xml:space="preserve"> </w:t>
      </w:r>
    </w:p>
    <w:p>
      <w:pPr>
        <w:pStyle w:val="10"/>
        <w:spacing w:line="240" w:lineRule="auto"/>
        <w:ind w:firstLine="560" w:firstLineChars="200"/>
        <w:rPr>
          <w:rFonts w:hAnsi="仿宋_GB2312" w:eastAsia="仿宋_GB2312" w:cs="仿宋_GB2312"/>
          <w:b w:val="0"/>
          <w:i w:val="0"/>
          <w:color w:val="auto"/>
          <w:sz w:val="28"/>
          <w:szCs w:val="28"/>
          <w:u w:val="single"/>
        </w:rPr>
      </w:pPr>
      <w:r>
        <w:rPr>
          <w:rFonts w:hint="eastAsia" w:hAnsi="仿宋_GB2312" w:eastAsia="仿宋_GB2312" w:cs="仿宋_GB2312"/>
          <w:b w:val="0"/>
          <w:i w:val="0"/>
          <w:color w:val="auto"/>
          <w:sz w:val="28"/>
          <w:szCs w:val="28"/>
        </w:rPr>
        <w:t>发证机关：</w:t>
      </w:r>
      <w:r>
        <w:rPr>
          <w:rFonts w:hint="eastAsia" w:hAnsi="仿宋_GB2312" w:eastAsia="仿宋_GB2312" w:cs="仿宋_GB2312"/>
          <w:b w:val="0"/>
          <w:i w:val="0"/>
          <w:color w:val="auto"/>
          <w:sz w:val="28"/>
          <w:szCs w:val="28"/>
          <w:u w:val="single"/>
        </w:rPr>
        <w:t xml:space="preserve">                              </w:t>
      </w:r>
    </w:p>
    <w:p>
      <w:pPr>
        <w:pStyle w:val="10"/>
        <w:spacing w:line="240" w:lineRule="auto"/>
        <w:ind w:firstLine="560" w:firstLineChars="200"/>
        <w:rPr>
          <w:rFonts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资质专业及等级：</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rPr>
        <w:t xml:space="preserve">         </w:t>
      </w:r>
    </w:p>
    <w:p>
      <w:pPr>
        <w:pStyle w:val="10"/>
        <w:spacing w:line="240" w:lineRule="auto"/>
        <w:ind w:firstLine="560" w:firstLineChars="200"/>
        <w:rPr>
          <w:rFonts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安全生产许可证号码：</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rPr>
        <w:t xml:space="preserve"> </w:t>
      </w:r>
    </w:p>
    <w:p>
      <w:pPr>
        <w:pStyle w:val="10"/>
        <w:spacing w:line="240" w:lineRule="auto"/>
        <w:ind w:firstLine="560" w:firstLineChars="200"/>
        <w:rPr>
          <w:rFonts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纳税人识别号（统一社会信用代码）：</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rPr>
        <w:t xml:space="preserve"> </w:t>
      </w:r>
    </w:p>
    <w:p>
      <w:pPr>
        <w:pStyle w:val="10"/>
        <w:spacing w:line="240" w:lineRule="auto"/>
        <w:ind w:firstLine="560" w:firstLineChars="200"/>
        <w:rPr>
          <w:rFonts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开户银行名称：</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rPr>
        <w:t xml:space="preserve"> </w:t>
      </w:r>
    </w:p>
    <w:p>
      <w:pPr>
        <w:pStyle w:val="10"/>
        <w:spacing w:line="240" w:lineRule="auto"/>
        <w:ind w:firstLine="560" w:firstLineChars="200"/>
        <w:rPr>
          <w:rFonts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开户银行账号：</w:t>
      </w:r>
      <w:r>
        <w:rPr>
          <w:rFonts w:hint="eastAsia" w:hAnsi="仿宋_GB2312" w:eastAsia="仿宋_GB2312" w:cs="仿宋_GB2312"/>
          <w:b w:val="0"/>
          <w:i w:val="0"/>
          <w:color w:val="auto"/>
          <w:sz w:val="28"/>
          <w:szCs w:val="28"/>
          <w:u w:val="single"/>
        </w:rPr>
        <w:t xml:space="preserve">                                 </w:t>
      </w:r>
      <w:r>
        <w:rPr>
          <w:rFonts w:hint="eastAsia" w:hAnsi="仿宋_GB2312" w:eastAsia="仿宋_GB2312" w:cs="仿宋_GB2312"/>
          <w:b w:val="0"/>
          <w:i w:val="0"/>
          <w:color w:val="auto"/>
          <w:sz w:val="28"/>
          <w:szCs w:val="28"/>
        </w:rPr>
        <w:t xml:space="preserve"> </w:t>
      </w:r>
    </w:p>
    <w:p>
      <w:pPr>
        <w:pStyle w:val="10"/>
        <w:spacing w:line="240" w:lineRule="auto"/>
        <w:ind w:firstLine="560" w:firstLineChars="200"/>
        <w:rPr>
          <w:rFonts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 xml:space="preserve">纳税人类型：□一般纳税人  □小规模纳税人□其他：（请详细说明） </w:t>
      </w:r>
    </w:p>
    <w:p>
      <w:pPr>
        <w:pStyle w:val="10"/>
        <w:spacing w:line="240" w:lineRule="auto"/>
        <w:ind w:firstLine="560" w:firstLineChars="200"/>
        <w:rPr>
          <w:rFonts w:hAnsi="仿宋_GB2312" w:eastAsia="仿宋_GB2312" w:cs="仿宋_GB2312"/>
          <w:b w:val="0"/>
          <w:i w:val="0"/>
          <w:color w:val="auto"/>
          <w:sz w:val="28"/>
          <w:szCs w:val="28"/>
        </w:rPr>
      </w:pPr>
      <w:r>
        <w:rPr>
          <w:rFonts w:hint="eastAsia" w:hAnsi="仿宋_GB2312" w:eastAsia="仿宋_GB2312" w:cs="仿宋_GB2312"/>
          <w:b w:val="0"/>
          <w:i w:val="0"/>
          <w:color w:val="auto"/>
          <w:sz w:val="28"/>
          <w:szCs w:val="28"/>
        </w:rPr>
        <w:t>增值税发票类型：□增值税专用发票  □增值税普通发票</w:t>
      </w:r>
    </w:p>
    <w:p>
      <w:pPr>
        <w:tabs>
          <w:tab w:val="left" w:pos="540"/>
          <w:tab w:val="left" w:pos="6480"/>
          <w:tab w:val="left" w:pos="7740"/>
          <w:tab w:val="left" w:pos="7920"/>
          <w:tab w:val="left" w:pos="8100"/>
        </w:tabs>
        <w:spacing w:line="360" w:lineRule="auto"/>
        <w:ind w:firstLine="560" w:firstLineChars="200"/>
        <w:rPr>
          <w:rFonts w:ascii="仿宋_GB2312" w:hAnsi="仿宋_GB2312" w:eastAsia="仿宋_GB2312" w:cs="仿宋_GB2312"/>
          <w:sz w:val="28"/>
          <w:szCs w:val="28"/>
        </w:rPr>
      </w:pPr>
    </w:p>
    <w:p>
      <w:pPr>
        <w:tabs>
          <w:tab w:val="left" w:pos="540"/>
          <w:tab w:val="left" w:pos="6480"/>
          <w:tab w:val="left" w:pos="7740"/>
          <w:tab w:val="left" w:pos="7920"/>
          <w:tab w:val="left" w:pos="8100"/>
        </w:tabs>
        <w:spacing w:line="360" w:lineRule="auto"/>
        <w:ind w:firstLine="560" w:firstLineChars="200"/>
        <w:rPr>
          <w:rFonts w:ascii="仿宋_GB2312" w:hAnsi="仿宋_GB2312" w:eastAsia="仿宋_GB2312" w:cs="仿宋_GB2312"/>
          <w:sz w:val="28"/>
          <w:szCs w:val="28"/>
        </w:rPr>
      </w:pPr>
    </w:p>
    <w:p>
      <w:pPr>
        <w:tabs>
          <w:tab w:val="left" w:pos="540"/>
          <w:tab w:val="left" w:pos="6480"/>
          <w:tab w:val="left" w:pos="7740"/>
          <w:tab w:val="left" w:pos="7920"/>
          <w:tab w:val="left" w:pos="8100"/>
        </w:tabs>
        <w:spacing w:line="360" w:lineRule="auto"/>
        <w:ind w:firstLine="560" w:firstLineChars="200"/>
        <w:rPr>
          <w:rFonts w:ascii="仿宋_GB2312" w:hAnsi="仿宋_GB2312" w:eastAsia="仿宋_GB2312" w:cs="仿宋_GB2312"/>
          <w:sz w:val="28"/>
          <w:szCs w:val="28"/>
        </w:rPr>
      </w:pPr>
    </w:p>
    <w:p>
      <w:pPr>
        <w:tabs>
          <w:tab w:val="left" w:pos="540"/>
          <w:tab w:val="left" w:pos="6480"/>
          <w:tab w:val="left" w:pos="7740"/>
          <w:tab w:val="left" w:pos="7920"/>
          <w:tab w:val="left" w:pos="8100"/>
        </w:tabs>
        <w:spacing w:line="360" w:lineRule="auto"/>
        <w:ind w:firstLine="560" w:firstLineChars="200"/>
        <w:rPr>
          <w:rFonts w:ascii="仿宋_GB2312" w:hAnsi="仿宋_GB2312" w:eastAsia="仿宋_GB2312" w:cs="仿宋_GB2312"/>
          <w:sz w:val="28"/>
          <w:szCs w:val="28"/>
        </w:rPr>
      </w:pPr>
    </w:p>
    <w:p>
      <w:pPr>
        <w:tabs>
          <w:tab w:val="left" w:pos="540"/>
          <w:tab w:val="left" w:pos="6480"/>
          <w:tab w:val="left" w:pos="7740"/>
          <w:tab w:val="left" w:pos="7920"/>
          <w:tab w:val="left" w:pos="8100"/>
        </w:tabs>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甲、乙双方依照《中华人民共和国合同法》及其它相关法律法规，遵循平等、自愿、</w: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page">
                  <wp:posOffset>43815</wp:posOffset>
                </wp:positionH>
                <wp:positionV relativeFrom="paragraph">
                  <wp:posOffset>1136650</wp:posOffset>
                </wp:positionV>
                <wp:extent cx="649605" cy="6489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9605" cy="648970"/>
                        </a:xfrm>
                        <a:prstGeom prst="rect">
                          <a:avLst/>
                        </a:prstGeom>
                        <a:noFill/>
                        <a:ln>
                          <a:noFill/>
                        </a:ln>
                      </wps:spPr>
                      <wps:txbx>
                        <w:txbxContent>
                          <w:p>
                            <w:pPr>
                              <w:spacing w:line="156" w:lineRule="auto"/>
                              <w:jc w:val="left"/>
                              <w:rPr>
                                <w:sz w:val="98"/>
                              </w:rPr>
                            </w:pPr>
                          </w:p>
                        </w:txbxContent>
                      </wps:txbx>
                      <wps:bodyPr vert="eaVert" lIns="0" tIns="0" rIns="0" bIns="0" upright="1"/>
                    </wps:wsp>
                  </a:graphicData>
                </a:graphic>
              </wp:anchor>
            </w:drawing>
          </mc:Choice>
          <mc:Fallback>
            <w:pict>
              <v:shape id="_x0000_s1026" o:spid="_x0000_s1026" o:spt="202" type="#_x0000_t202" style="position:absolute;left:0pt;margin-left:3.45pt;margin-top:89.5pt;height:51.1pt;width:51.15pt;mso-position-horizontal-relative:page;z-index:251659264;mso-width-relative:page;mso-height-relative:page;" filled="f" stroked="f" coordsize="21600,21600" o:gfxdata="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ZlyM9YAAAAJAQAADwAAAAAAAAABACAAAAAiAAAAZHJzL2Rvd25yZXYu&#10;eG1sUEsBAhQAFAAAAAgAh07iQCfKkPfEAQAAfwMAAA4AAAAAAAAAAQAgAAAAJQEAAGRycy9lMm9E&#10;b2MueG1sUEsFBgAAAAAGAAYAWQEAAFsFAAAAAA==&#10;">
                <v:fill on="f" focussize="0,0"/>
                <v:stroke on="f"/>
                <v:imagedata o:title=""/>
                <o:lock v:ext="edit" aspectratio="f"/>
                <v:textbox inset="0mm,0mm,0mm,0mm" style="layout-flow:vertical-ideographic;">
                  <w:txbxContent>
                    <w:p>
                      <w:pPr>
                        <w:spacing w:line="156" w:lineRule="auto"/>
                        <w:jc w:val="left"/>
                        <w:rPr>
                          <w:sz w:val="98"/>
                        </w:rPr>
                      </w:pPr>
                    </w:p>
                  </w:txbxContent>
                </v:textbox>
              </v:shape>
            </w:pict>
          </mc:Fallback>
        </mc:AlternateContent>
      </w:r>
      <w:r>
        <w:rPr>
          <w:rFonts w:hint="eastAsia" w:ascii="仿宋_GB2312" w:hAnsi="仿宋_GB2312" w:eastAsia="仿宋_GB2312" w:cs="仿宋_GB2312"/>
          <w:sz w:val="28"/>
          <w:szCs w:val="28"/>
        </w:rPr>
        <w:t>公平和诚实信用的原则，结合工程主合同，在乙方已详细了解本合同书约定的施工现场条件、施工图纸及技术质量要求、安全文明施工要求、施工材料等情况， 双方就</w:t>
      </w:r>
      <w:r>
        <w:rPr>
          <w:rFonts w:hint="eastAsia" w:ascii="仿宋_GB2312" w:hAnsi="仿宋_GB2312" w:eastAsia="仿宋_GB2312" w:cs="仿宋_GB2312"/>
          <w:sz w:val="28"/>
          <w:szCs w:val="28"/>
          <w:u w:val="single"/>
        </w:rPr>
        <w:t>凉山州第二民族中学建设项目</w:t>
      </w:r>
      <w:r>
        <w:rPr>
          <w:rFonts w:hint="eastAsia" w:ascii="仿宋_GB2312" w:hAnsi="仿宋_GB2312" w:eastAsia="仿宋_GB2312" w:cs="仿宋_GB2312"/>
          <w:sz w:val="28"/>
          <w:szCs w:val="28"/>
        </w:rPr>
        <w:t>事宜协商一致，并签订本劳务合同，以兹共同遵守。</w:t>
      </w:r>
    </w:p>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一</w:t>
      </w:r>
      <w:r>
        <w:rPr>
          <w:rFonts w:ascii="仿宋_GB2312" w:hAnsi="仿宋_GB2312" w:eastAsia="仿宋_GB2312" w:cs="仿宋_GB2312"/>
          <w:b/>
          <w:bCs/>
          <w:color w:val="auto"/>
          <w:sz w:val="28"/>
          <w:szCs w:val="28"/>
          <w:lang w:val="zh-TW" w:eastAsia="zh-TW"/>
        </w:rPr>
        <w:t>、</w:t>
      </w:r>
      <w:r>
        <w:rPr>
          <w:rFonts w:ascii="仿宋_GB2312" w:hAnsi="仿宋_GB2312" w:eastAsia="仿宋_GB2312" w:cs="仿宋_GB2312"/>
          <w:b/>
          <w:bCs/>
          <w:color w:val="auto"/>
          <w:sz w:val="28"/>
          <w:szCs w:val="28"/>
        </w:rPr>
        <w:t>项目概况</w:t>
      </w:r>
    </w:p>
    <w:p>
      <w:pPr>
        <w:pStyle w:val="11"/>
        <w:spacing w:line="360" w:lineRule="auto"/>
        <w:ind w:firstLine="560" w:firstLineChars="200"/>
        <w:rPr>
          <w:rFonts w:hint="default" w:ascii="仿宋_GB2312" w:hAnsi="仿宋_GB2312" w:eastAsia="仿宋_GB2312" w:cs="仿宋_GB2312"/>
          <w:color w:val="auto"/>
          <w:sz w:val="28"/>
          <w:szCs w:val="28"/>
          <w:u w:val="single"/>
        </w:rPr>
      </w:pPr>
      <w:r>
        <w:rPr>
          <w:rFonts w:ascii="仿宋_GB2312" w:hAnsi="仿宋_GB2312" w:eastAsia="仿宋_GB2312" w:cs="仿宋_GB2312"/>
          <w:color w:val="auto"/>
          <w:sz w:val="28"/>
          <w:szCs w:val="28"/>
        </w:rPr>
        <w:t>1、项目名称：</w:t>
      </w:r>
      <w:r>
        <w:rPr>
          <w:rFonts w:ascii="仿宋_GB2312" w:hAnsi="仿宋_GB2312" w:eastAsia="仿宋_GB2312" w:cs="仿宋_GB2312"/>
          <w:color w:val="auto"/>
          <w:sz w:val="28"/>
          <w:szCs w:val="28"/>
          <w:u w:val="single"/>
        </w:rPr>
        <w:t>凉山州第二民族中学建设项目</w:t>
      </w:r>
    </w:p>
    <w:p>
      <w:pPr>
        <w:pStyle w:val="11"/>
        <w:spacing w:line="360" w:lineRule="auto"/>
        <w:ind w:firstLine="560" w:firstLineChars="200"/>
        <w:rPr>
          <w:rFonts w:hint="default" w:ascii="仿宋_GB2312" w:hAnsi="仿宋_GB2312" w:eastAsia="仿宋_GB2312" w:cs="仿宋_GB2312"/>
          <w:color w:val="auto"/>
          <w:sz w:val="28"/>
          <w:szCs w:val="28"/>
          <w:u w:val="single"/>
        </w:rPr>
      </w:pPr>
      <w:r>
        <w:rPr>
          <w:rFonts w:ascii="仿宋_GB2312" w:hAnsi="仿宋_GB2312" w:eastAsia="仿宋_GB2312" w:cs="仿宋_GB2312"/>
          <w:color w:val="auto"/>
          <w:sz w:val="28"/>
          <w:szCs w:val="28"/>
        </w:rPr>
        <w:t>2、工程规模：</w:t>
      </w:r>
      <w:r>
        <w:rPr>
          <w:rFonts w:ascii="仿宋_GB2312" w:hAnsi="仿宋_GB2312" w:eastAsia="仿宋_GB2312" w:cs="仿宋_GB2312"/>
          <w:color w:val="auto"/>
          <w:sz w:val="28"/>
          <w:szCs w:val="28"/>
          <w:u w:val="single"/>
        </w:rPr>
        <w:t>1#图书馆、2-1#科技楼、2-2#报告厅、3#高中教学楼、4#初中教学楼、5#艺术楼、门卫室、消防控制室、地下消防水泵房及楼栋间连廊、看台、6#食堂、7-1#学生宿舍、7-2#学生宿舍、7-3#学生宿舍、8-1#学生宿舍、8-2#学生宿舍、8-3#学生宿舍9-1#、9-2#教师周转房（含地下室）、11#体育馆、配电房等施工图纸所包含的水电安装内容。</w:t>
      </w:r>
    </w:p>
    <w:p>
      <w:pPr>
        <w:pStyle w:val="11"/>
        <w:spacing w:line="360" w:lineRule="auto"/>
        <w:ind w:firstLine="560" w:firstLineChars="200"/>
        <w:rPr>
          <w:rFonts w:hint="default" w:ascii="仿宋_GB2312" w:hAnsi="仿宋_GB2312" w:eastAsia="仿宋_GB2312" w:cs="仿宋_GB2312"/>
          <w:color w:val="auto"/>
          <w:sz w:val="28"/>
          <w:szCs w:val="28"/>
          <w:u w:val="single"/>
        </w:rPr>
      </w:pPr>
      <w:r>
        <w:rPr>
          <w:rFonts w:ascii="仿宋_GB2312" w:hAnsi="仿宋_GB2312" w:eastAsia="仿宋_GB2312" w:cs="仿宋_GB2312"/>
          <w:color w:val="auto"/>
          <w:sz w:val="28"/>
          <w:szCs w:val="28"/>
        </w:rPr>
        <w:t>3、项目地点：</w:t>
      </w:r>
      <w:r>
        <w:rPr>
          <w:rFonts w:ascii="仿宋_GB2312" w:hAnsi="仿宋_GB2312" w:eastAsia="仿宋_GB2312" w:cs="仿宋_GB2312"/>
          <w:color w:val="auto"/>
          <w:sz w:val="28"/>
          <w:szCs w:val="28"/>
          <w:u w:val="single"/>
        </w:rPr>
        <w:t>凉山彝族自治州西昌市太和镇沙包</w:t>
      </w:r>
    </w:p>
    <w:p>
      <w:pPr>
        <w:pStyle w:val="11"/>
        <w:spacing w:line="360" w:lineRule="auto"/>
        <w:ind w:firstLine="560" w:firstLineChars="200"/>
        <w:rPr>
          <w:rFonts w:hint="default" w:ascii="仿宋_GB2312" w:hAnsi="仿宋_GB2312" w:eastAsia="仿宋_GB2312" w:cs="仿宋_GB2312"/>
          <w:color w:val="auto"/>
          <w:sz w:val="28"/>
          <w:szCs w:val="28"/>
          <w:u w:val="single"/>
        </w:rPr>
      </w:pPr>
      <w:r>
        <w:rPr>
          <w:rFonts w:ascii="仿宋_GB2312" w:hAnsi="仿宋_GB2312" w:eastAsia="仿宋_GB2312" w:cs="仿宋_GB2312"/>
          <w:color w:val="auto"/>
          <w:sz w:val="28"/>
          <w:szCs w:val="28"/>
        </w:rPr>
        <w:t>4、计税方式：本项目适用于</w:t>
      </w:r>
      <w:r>
        <w:rPr>
          <w:rFonts w:ascii="仿宋_GB2312" w:hAnsi="仿宋_GB2312" w:eastAsia="仿宋_GB2312" w:cs="仿宋_GB2312"/>
          <w:color w:val="auto"/>
          <w:sz w:val="28"/>
          <w:szCs w:val="28"/>
          <w:u w:val="single"/>
        </w:rPr>
        <w:t>简易计税</w:t>
      </w:r>
      <w:r>
        <w:rPr>
          <w:rFonts w:ascii="仿宋_GB2312" w:hAnsi="仿宋_GB2312" w:eastAsia="仿宋_GB2312" w:cs="仿宋_GB2312"/>
          <w:color w:val="auto"/>
          <w:sz w:val="28"/>
          <w:szCs w:val="28"/>
        </w:rPr>
        <w:t>方式，税率</w:t>
      </w:r>
      <w:r>
        <w:rPr>
          <w:rFonts w:ascii="仿宋_GB2312" w:hAnsi="仿宋_GB2312" w:eastAsia="仿宋_GB2312" w:cs="仿宋_GB2312"/>
          <w:color w:val="auto"/>
          <w:sz w:val="28"/>
          <w:szCs w:val="28"/>
          <w:u w:val="single"/>
        </w:rPr>
        <w:t xml:space="preserve"> 3 </w:t>
      </w:r>
      <w:r>
        <w:rPr>
          <w:rFonts w:ascii="仿宋_GB2312" w:hAnsi="仿宋_GB2312" w:eastAsia="仿宋_GB2312" w:cs="仿宋_GB2312"/>
          <w:color w:val="auto"/>
          <w:sz w:val="28"/>
          <w:szCs w:val="28"/>
        </w:rPr>
        <w:t>%。</w:t>
      </w:r>
    </w:p>
    <w:p>
      <w:pPr>
        <w:spacing w:line="360" w:lineRule="auto"/>
        <w:ind w:firstLine="564"/>
        <w:rPr>
          <w:rFonts w:ascii="仿宋_GB2312" w:hAnsi="仿宋_GB2312" w:eastAsia="仿宋_GB2312" w:cs="仿宋_GB2312"/>
          <w:b/>
          <w:bCs/>
          <w:sz w:val="28"/>
          <w:szCs w:val="28"/>
        </w:rPr>
      </w:pPr>
      <w:bookmarkStart w:id="0" w:name="_Toc340858512"/>
      <w:r>
        <w:rPr>
          <w:rFonts w:hint="eastAsia" w:ascii="仿宋_GB2312" w:hAnsi="仿宋_GB2312" w:eastAsia="仿宋_GB2312" w:cs="仿宋_GB2312"/>
          <w:b/>
          <w:bCs/>
          <w:sz w:val="28"/>
          <w:szCs w:val="28"/>
        </w:rPr>
        <w:t>二、承包内容：</w:t>
      </w:r>
      <w:bookmarkEnd w:id="0"/>
    </w:p>
    <w:p>
      <w:pPr>
        <w:spacing w:line="360" w:lineRule="auto"/>
        <w:ind w:firstLine="360" w:firstLineChars="150"/>
        <w:rPr>
          <w:rFonts w:ascii="仿宋_GB2312" w:hAnsi="仿宋_GB2312" w:eastAsia="仿宋_GB2312" w:cs="仿宋_GB2312"/>
          <w:sz w:val="28"/>
          <w:szCs w:val="28"/>
        </w:rPr>
      </w:pPr>
      <w:r>
        <w:rPr>
          <w:rFonts w:hint="eastAsia" w:ascii="宋体" w:hAnsi="宋体"/>
          <w:sz w:val="24"/>
        </w:rPr>
        <w:t xml:space="preserve"> </w:t>
      </w:r>
      <w:r>
        <w:rPr>
          <w:rFonts w:hint="eastAsia" w:ascii="仿宋_GB2312" w:hAnsi="仿宋_GB2312" w:eastAsia="仿宋_GB2312" w:cs="仿宋_GB2312"/>
          <w:sz w:val="28"/>
          <w:szCs w:val="28"/>
        </w:rPr>
        <w:t>按本工程施工图纸分项工程所含的全部工作内容完成至竣工验收、移交业主，单价包干；按施工图、设计变更、国家规范，公司的各项质量要求、检查办法及施工工艺所涵盖的（但不限于）一切内容：</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 本工程安装施工图的水电安装的劳务施工工程。具体内容如下（但不限于）:</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2.1.1给水：按图</w:t>
      </w:r>
      <w:r>
        <w:rPr>
          <w:rFonts w:hint="eastAsia" w:ascii="仿宋_GB2312" w:hAnsi="仿宋_GB2312" w:eastAsia="仿宋_GB2312" w:cs="仿宋_GB2312"/>
          <w:sz w:val="28"/>
          <w:szCs w:val="28"/>
          <w:lang w:val="en-US" w:eastAsia="zh-CN"/>
        </w:rPr>
        <w:t>所示工程量</w:t>
      </w:r>
      <w:r>
        <w:rPr>
          <w:rFonts w:hint="eastAsia" w:ascii="仿宋_GB2312" w:hAnsi="仿宋_GB2312" w:eastAsia="仿宋_GB2312" w:cs="仿宋_GB2312"/>
          <w:sz w:val="28"/>
          <w:szCs w:val="28"/>
        </w:rPr>
        <w:t>施工，各主、干管、立管及各卫生间给水支管</w:t>
      </w:r>
      <w:r>
        <w:rPr>
          <w:rFonts w:hint="eastAsia" w:ascii="仿宋_GB2312" w:hAnsi="仿宋_GB2312" w:eastAsia="仿宋_GB2312" w:cs="仿宋_GB2312"/>
          <w:sz w:val="28"/>
          <w:szCs w:val="28"/>
          <w:lang w:val="en-US" w:eastAsia="zh-CN"/>
        </w:rPr>
        <w:t>及阀门</w:t>
      </w:r>
      <w:r>
        <w:rPr>
          <w:rFonts w:hint="eastAsia" w:ascii="仿宋_GB2312" w:hAnsi="仿宋_GB2312" w:eastAsia="仿宋_GB2312" w:cs="仿宋_GB2312"/>
          <w:sz w:val="28"/>
          <w:szCs w:val="28"/>
        </w:rPr>
        <w:t>全部安装</w:t>
      </w:r>
      <w:r>
        <w:rPr>
          <w:rFonts w:hint="eastAsia" w:ascii="仿宋_GB2312" w:hAnsi="仿宋_GB2312" w:eastAsia="仿宋_GB2312" w:cs="仿宋_GB2312"/>
          <w:sz w:val="28"/>
          <w:szCs w:val="28"/>
          <w:lang w:val="en-US" w:eastAsia="zh-CN"/>
        </w:rPr>
        <w:t>到位</w:t>
      </w:r>
      <w:r>
        <w:rPr>
          <w:rFonts w:hint="eastAsia" w:ascii="仿宋_GB2312" w:hAnsi="仿宋_GB2312" w:eastAsia="仿宋_GB2312" w:cs="仿宋_GB2312"/>
          <w:sz w:val="28"/>
          <w:szCs w:val="28"/>
        </w:rPr>
        <w:t>，以及水压试验，交工时的隐蔽管道的标示，（在墙体内或地面保护层内的管道隐蔽后的标示，冷水用绿色漆标示，热用红色漆标示）所有洞口的预留及套管的制作、安装及安装后套管的防水封堵，给水支管所需的开槽、补槽、开洞、补洞。给水设备安装，管道接通至室外市政给水接驳点（包括管道的保温）。地下室给排水管道出地下室侧壁和出地下室顶板及出地垄所有套管的防水封堵。</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2.1.2、排水：所有阳台地漏、卫生间地漏、厨房地漏、雨水斗、地面扫除口、检查口沉水弯及其它所有雨水、污水、废水排水管及管件的安装（以业主施工界面合同为准），压力排水管安装，排水设备（排污泵等）安装,排水系统的支撑，按建设方要求对需要安装卫生洁具进行安装，所有洞口的预留及套管的制作、安装，及安装后套管的防水封堵，室外接至第一口检查井。（包括管道的通球试验），(重点注意：根据公司的要求，屋面所有侧排地漏，天漏及反背梁过水套管底口永远是平结构面。楼层穿楼板处排水管道采用成品止水节一次成型，严禁事后剔槽打洞。厨房预留排水管道上口不得超出厨房结构面13cm.所有套管不得漏埋，埋错，应避免事后开洞。）给排水管道由于调整、整改造成的补槽、板洞撑补由后期班组负责。（如果是施工后技术变更的，协商处理）本工程户内采用成品止水节，因安装班组预留错位，导致后期开洞，板洞撑补由安装班组自行负责。</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2.1.3、强电：以变配电所低压柜出线开关的出线端为界，除变配电以外的所有桥架（但变配电所内出线电缆电线所承载的桥架在承包范围内）、线槽、母线安装、强电管线、套管制作、预埋（含变配电所内线管、套管预埋，配电室到室外的进线线管预埋到地下室外墙以外第一口井） 洞口留堵（及出地下室侧壁穿线完成后套管的防水封堵），线管所需的开槽补槽，电线电缆敷设，底盒、插座、开关面板、灯具及各型配电箱</w:t>
      </w:r>
      <w:r>
        <w:rPr>
          <w:rFonts w:hint="eastAsia" w:ascii="仿宋_GB2312" w:hAnsi="仿宋_GB2312" w:eastAsia="仿宋_GB2312" w:cs="仿宋_GB2312"/>
          <w:sz w:val="28"/>
          <w:szCs w:val="28"/>
          <w:lang w:val="en-US" w:eastAsia="zh-CN"/>
        </w:rPr>
        <w:t>柜</w:t>
      </w:r>
      <w:r>
        <w:rPr>
          <w:rFonts w:hint="eastAsia" w:ascii="仿宋_GB2312" w:hAnsi="仿宋_GB2312" w:eastAsia="仿宋_GB2312" w:cs="仿宋_GB2312"/>
          <w:sz w:val="28"/>
          <w:szCs w:val="28"/>
        </w:rPr>
        <w:t>、防雷、等电位连结的安装，及各种箱盘柜、管口、桥架 穿越防火分区、墙体、结构板的防火封堵(重点注意：根据公司的要求，该工程采用角钢支架随砌随埋工艺，本次工作内容也包含角钢支架的制作和安装。）。</w:t>
      </w:r>
      <w:r>
        <w:rPr>
          <w:rFonts w:hint="eastAsia" w:ascii="仿宋_GB2312" w:hAnsi="仿宋_GB2312" w:eastAsia="仿宋_GB2312" w:cs="仿宋_GB2312"/>
          <w:sz w:val="28"/>
          <w:szCs w:val="28"/>
          <w:highlight w:val="yellow"/>
          <w:lang w:val="en-US" w:eastAsia="zh-CN"/>
        </w:rPr>
        <w:t>抹灰前甲方负责有关的补槽、补洞以及抹灰后的打槽、打洞，乙方需在抹灰前安装好线管线盒，同时乙方负责补槽、补洞以及打槽、打洞造成的建渣清理</w:t>
      </w:r>
      <w:r>
        <w:rPr>
          <w:rFonts w:hint="eastAsia" w:ascii="仿宋_GB2312" w:hAnsi="仿宋_GB2312" w:eastAsia="仿宋_GB2312" w:cs="仿宋_GB2312"/>
          <w:sz w:val="28"/>
          <w:szCs w:val="28"/>
          <w:highlight w:val="yellow"/>
        </w:rPr>
        <w:t>。</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2.1.4、消防：所有消防设施的预留预埋。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2.1.5、通风：所有线管、风洞口、底盒等的预留预埋。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2.1.6、弱电：弱电施图包含的所有弱电系统（电视、电话、安防、智能化、远程抄表、消防电等）桥架、 线管的预留预埋，到室外的电管埋设到室外第一口井。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2.1.7、所有空调冷凝水管安装、空调洞及预埋墙身套管，卫生间排气洞口、套管。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2.1.8、制作、安装、预埋盒钢筋定位卡。</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2.1.9、生活区临电临水维护、施工区临电临水施工及维护。 </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2.2、设计图纸变更未涉及到建筑面积的改变，且变更资料在施工前，不管工程量有无增加，承包单价均不作调整；若建筑面积改变，承包单价不变，合同价款按建筑面积的改变在结算时作相应的调整。 </w:t>
      </w:r>
    </w:p>
    <w:p>
      <w:pPr>
        <w:spacing w:line="360" w:lineRule="auto"/>
        <w:ind w:firstLine="560" w:firstLineChars="200"/>
      </w:pPr>
      <w:r>
        <w:rPr>
          <w:rFonts w:hint="eastAsia" w:ascii="仿宋_GB2312" w:hAnsi="仿宋_GB2312" w:eastAsia="仿宋_GB2312" w:cs="仿宋_GB2312"/>
          <w:sz w:val="28"/>
          <w:szCs w:val="28"/>
        </w:rPr>
        <w:t>2.3、该工程不允许以任何形式转包，若被发现转包，取消工程承包权，对完成工程量不予结算，合同自动失效。</w:t>
      </w:r>
    </w:p>
    <w:p>
      <w:pPr>
        <w:spacing w:line="360" w:lineRule="auto"/>
        <w:ind w:firstLine="564"/>
        <w:rPr>
          <w:rFonts w:ascii="仿宋_GB2312" w:hAnsi="仿宋_GB2312" w:eastAsia="仿宋_GB2312" w:cs="仿宋_GB2312"/>
          <w:b/>
          <w:bCs/>
          <w:sz w:val="28"/>
          <w:szCs w:val="28"/>
        </w:rPr>
      </w:pPr>
      <w:bookmarkStart w:id="1" w:name="_Toc340858513"/>
      <w:r>
        <w:rPr>
          <w:rFonts w:hint="eastAsia" w:ascii="仿宋_GB2312" w:hAnsi="仿宋_GB2312" w:eastAsia="仿宋_GB2312" w:cs="仿宋_GB2312"/>
          <w:b/>
          <w:bCs/>
          <w:sz w:val="28"/>
          <w:szCs w:val="28"/>
        </w:rPr>
        <w:t>三、工程量计算规则：</w:t>
      </w:r>
      <w:bookmarkEnd w:id="1"/>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按建筑面积计算，综合单价包干。建筑面积的计算方法按国家房屋（GB/T50353-2013）建筑面积计算规范的相关规定执行</w:t>
      </w:r>
    </w:p>
    <w:p>
      <w:pPr>
        <w:spacing w:line="360" w:lineRule="auto"/>
        <w:ind w:firstLine="564"/>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四、材料及设备供应</w:t>
      </w:r>
    </w:p>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（一）乙方自购材料及设备</w:t>
      </w:r>
    </w:p>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1、乙方自购材料</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本项目施工所需辅材（包含但不限于）：</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①线管粘接胶水、绝缘胶带、绝缘胶布、热缩管、尼龙绑扎带、护口圈、丝纳子；</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②焊锡膏、焊锡丝、焊锡条等、钢丝、铁丝、绑扎丝；</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③铁钉、木螺钉、塑料膨胀、铁膨胀、自攻螺钉；</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④自粘胶带、焊条、氧气乙炔，</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⑤油漆、油麻、白厚漆、标记油漆；</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⑥生料带、标记油漆、回路牌；</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⑦粘接剂、封口胶、护口圈、牵引丝；</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以上材料均由乙方自行采购，费用已包含在单价中。</w:t>
      </w:r>
    </w:p>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2、甲供材料</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除上述乙方自购材料外的主要材料由甲方供应，乙方应按照甲方物资部门管理办法，提前</w:t>
      </w:r>
      <w:r>
        <w:rPr>
          <w:rFonts w:hint="eastAsia" w:ascii="仿宋_GB2312" w:hAnsi="仿宋_GB2312" w:eastAsia="仿宋_GB2312" w:cs="仿宋_GB2312"/>
          <w:color w:val="auto"/>
          <w:sz w:val="28"/>
          <w:szCs w:val="28"/>
          <w:lang w:val="en-US" w:eastAsia="zh-CN"/>
        </w:rPr>
        <w:t>15天</w:t>
      </w:r>
      <w:r>
        <w:rPr>
          <w:rFonts w:ascii="仿宋_GB2312" w:hAnsi="仿宋_GB2312" w:eastAsia="仿宋_GB2312" w:cs="仿宋_GB2312"/>
          <w:color w:val="auto"/>
          <w:sz w:val="28"/>
          <w:szCs w:val="28"/>
        </w:rPr>
        <w:t>申报相应物资需求计划，经审核无误后报物资部进行采购。材料供应核销按照本节第4条损耗控制进行核销。</w:t>
      </w:r>
    </w:p>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3、甲供设备</w:t>
      </w:r>
    </w:p>
    <w:p>
      <w:pPr>
        <w:pStyle w:val="11"/>
        <w:spacing w:line="360" w:lineRule="auto"/>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运输到施工现场的材料由乙方负责卸车、堆放，从堆放场地到施工作业面的倒运由乙方自行负责，相应费用已包含在单价中。若施工过程中需要塔吊、吊车进行配合，则塔吊、电梯由甲方提供并承担租赁费用，塔吊司机及指挥人员费用由甲方承担。除塔吊、电梯外的其他设备、机具均由乙方承担。</w:t>
      </w:r>
    </w:p>
    <w:p>
      <w:pPr>
        <w:pStyle w:val="11"/>
        <w:spacing w:line="360" w:lineRule="auto"/>
        <w:ind w:firstLine="560" w:firstLineChars="200"/>
        <w:rPr>
          <w:rFonts w:hint="default" w:ascii="仿宋_GB2312" w:hAnsi="仿宋_GB2312" w:eastAsia="仿宋_GB2312" w:cs="仿宋_GB2312"/>
          <w:color w:val="auto"/>
          <w:sz w:val="28"/>
          <w:szCs w:val="28"/>
          <w:highlight w:val="yellow"/>
          <w:lang w:val="en-US" w:eastAsia="zh-CN"/>
        </w:rPr>
      </w:pPr>
      <w:bookmarkStart w:id="2" w:name="_GoBack"/>
      <w:r>
        <w:rPr>
          <w:rFonts w:hint="eastAsia" w:ascii="仿宋_GB2312" w:hAnsi="仿宋_GB2312" w:eastAsia="仿宋_GB2312" w:cs="仿宋_GB2312"/>
          <w:color w:val="auto"/>
          <w:sz w:val="28"/>
          <w:szCs w:val="28"/>
          <w:highlight w:val="yellow"/>
          <w:lang w:val="en-US" w:eastAsia="zh-CN"/>
        </w:rPr>
        <w:t>乙方报材料计划必须由负责人签字，延报、漏报、多报造成的后果等，有乙方自行负责。</w:t>
      </w:r>
    </w:p>
    <w:bookmarkEnd w:id="2"/>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4、甲供材损耗控制</w:t>
      </w:r>
    </w:p>
    <w:p>
      <w:pPr>
        <w:spacing w:line="360" w:lineRule="auto"/>
        <w:ind w:left="8" w:firstLine="478" w:firstLineChars="171"/>
        <w:rPr>
          <w:rFonts w:ascii="仿宋_GB2312" w:hAnsi="仿宋_GB2312" w:eastAsia="仿宋_GB2312" w:cs="仿宋_GB2312"/>
          <w:sz w:val="28"/>
          <w:szCs w:val="28"/>
        </w:rPr>
      </w:pPr>
      <w:r>
        <w:rPr>
          <w:rFonts w:hint="eastAsia" w:ascii="仿宋_GB2312" w:hAnsi="仿宋_GB2312" w:eastAsia="仿宋_GB2312" w:cs="仿宋_GB2312"/>
          <w:sz w:val="28"/>
          <w:szCs w:val="28"/>
        </w:rPr>
        <w:t>甲供材料的损耗实行限额控制，超过损耗率限额外的由乙方按甲方材料采购合同价赔偿，损耗率约定如下：</w:t>
      </w:r>
    </w:p>
    <w:tbl>
      <w:tblPr>
        <w:tblStyle w:val="7"/>
        <w:tblpPr w:leftFromText="180" w:rightFromText="180" w:vertAnchor="text" w:horzAnchor="page" w:tblpX="1946" w:tblpY="76"/>
        <w:tblOverlap w:val="never"/>
        <w:tblW w:w="81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3"/>
        <w:gridCol w:w="799"/>
        <w:gridCol w:w="919"/>
        <w:gridCol w:w="5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1323"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材料名称</w:t>
            </w:r>
          </w:p>
        </w:tc>
        <w:tc>
          <w:tcPr>
            <w:tcW w:w="799"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损耗率</w:t>
            </w:r>
          </w:p>
        </w:tc>
        <w:tc>
          <w:tcPr>
            <w:tcW w:w="919"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赔偿价</w:t>
            </w:r>
          </w:p>
        </w:tc>
        <w:tc>
          <w:tcPr>
            <w:tcW w:w="5145"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损耗率的计算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trPr>
        <w:tc>
          <w:tcPr>
            <w:tcW w:w="1323"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配电柜（箱）</w:t>
            </w:r>
          </w:p>
        </w:tc>
        <w:tc>
          <w:tcPr>
            <w:tcW w:w="799"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w:t>
            </w:r>
          </w:p>
        </w:tc>
        <w:tc>
          <w:tcPr>
            <w:tcW w:w="919" w:type="dxa"/>
            <w:vMerge w:val="restart"/>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根据甲方材料采购价</w:t>
            </w:r>
          </w:p>
        </w:tc>
        <w:tc>
          <w:tcPr>
            <w:tcW w:w="5145"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（领用量-甲方审核确定的图算量）/甲方审核确定的图算量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323"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开关、线盒、闸阀等</w:t>
            </w:r>
          </w:p>
        </w:tc>
        <w:tc>
          <w:tcPr>
            <w:tcW w:w="799"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2%</w:t>
            </w:r>
          </w:p>
        </w:tc>
        <w:tc>
          <w:tcPr>
            <w:tcW w:w="919" w:type="dxa"/>
            <w:vMerge w:val="continue"/>
            <w:vAlign w:val="center"/>
          </w:tcPr>
          <w:p>
            <w:pPr>
              <w:keepNext/>
              <w:keepLines/>
              <w:spacing w:line="440" w:lineRule="exact"/>
              <w:jc w:val="center"/>
              <w:outlineLvl w:val="2"/>
              <w:rPr>
                <w:rFonts w:ascii="仿宋" w:hAnsi="仿宋" w:eastAsia="仿宋" w:cs="仿宋"/>
                <w:kern w:val="44"/>
                <w:sz w:val="18"/>
                <w:szCs w:val="18"/>
              </w:rPr>
            </w:pPr>
          </w:p>
        </w:tc>
        <w:tc>
          <w:tcPr>
            <w:tcW w:w="5145"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（领用量-甲方审核确定的图算量）/甲方审核确定的图算量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1323"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其他水电材料</w:t>
            </w:r>
          </w:p>
        </w:tc>
        <w:tc>
          <w:tcPr>
            <w:tcW w:w="799"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5%</w:t>
            </w:r>
          </w:p>
        </w:tc>
        <w:tc>
          <w:tcPr>
            <w:tcW w:w="919" w:type="dxa"/>
            <w:vMerge w:val="continue"/>
            <w:vAlign w:val="center"/>
          </w:tcPr>
          <w:p>
            <w:pPr>
              <w:keepNext/>
              <w:keepLines/>
              <w:spacing w:line="440" w:lineRule="exact"/>
              <w:jc w:val="center"/>
              <w:outlineLvl w:val="2"/>
              <w:rPr>
                <w:rFonts w:ascii="仿宋" w:hAnsi="仿宋" w:eastAsia="仿宋" w:cs="仿宋"/>
                <w:kern w:val="44"/>
                <w:sz w:val="18"/>
                <w:szCs w:val="18"/>
              </w:rPr>
            </w:pPr>
          </w:p>
        </w:tc>
        <w:tc>
          <w:tcPr>
            <w:tcW w:w="5145" w:type="dxa"/>
            <w:vAlign w:val="center"/>
          </w:tcPr>
          <w:p>
            <w:pPr>
              <w:spacing w:line="440" w:lineRule="exact"/>
              <w:jc w:val="center"/>
              <w:rPr>
                <w:rFonts w:ascii="仿宋" w:hAnsi="仿宋" w:eastAsia="仿宋" w:cs="仿宋"/>
                <w:sz w:val="18"/>
                <w:szCs w:val="18"/>
              </w:rPr>
            </w:pPr>
            <w:r>
              <w:rPr>
                <w:rFonts w:hint="eastAsia" w:ascii="仿宋" w:hAnsi="仿宋" w:eastAsia="仿宋" w:cs="仿宋"/>
                <w:sz w:val="18"/>
                <w:szCs w:val="18"/>
              </w:rPr>
              <w:t>（领用量-甲方审核确定的图算量）/甲方审核确定的图算量</w:t>
            </w:r>
          </w:p>
        </w:tc>
      </w:tr>
    </w:tbl>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5、甲供材管理</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乙方授权</w:t>
      </w:r>
      <w:r>
        <w:rPr>
          <w:rFonts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rPr>
        <w:t>（身份证号码：</w:t>
      </w:r>
      <w:r>
        <w:rPr>
          <w:rFonts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rPr>
        <w:t xml:space="preserve">、联系方式： </w:t>
      </w:r>
      <w:r>
        <w:rPr>
          <w:rFonts w:ascii="仿宋_GB2312" w:hAnsi="仿宋_GB2312" w:eastAsia="仿宋_GB2312" w:cs="仿宋_GB2312"/>
          <w:color w:val="auto"/>
          <w:sz w:val="28"/>
          <w:szCs w:val="28"/>
          <w:u w:val="single"/>
        </w:rPr>
        <w:t xml:space="preserve">         </w:t>
      </w:r>
      <w:r>
        <w:rPr>
          <w:rFonts w:ascii="仿宋_GB2312" w:hAnsi="仿宋_GB2312" w:eastAsia="仿宋_GB2312" w:cs="仿宋_GB2312"/>
          <w:color w:val="auto"/>
          <w:sz w:val="28"/>
          <w:szCs w:val="28"/>
        </w:rPr>
        <w:t>）为材料联络人员，负责对甲方项目部组织进场的材料进行质量检查、点验数量并签字确认。（增加人员需由乙方开具委托书，承认其为有效签收人，必须无条件参与甲方提供的所有材料的进场验收工作，作为材料用量指标，若因乙方自身原因无法到场参与，须无条件承认甲方提供的材料数据）。</w:t>
      </w:r>
    </w:p>
    <w:p>
      <w:pPr>
        <w:spacing w:line="360" w:lineRule="auto"/>
        <w:ind w:firstLine="564"/>
        <w:rPr>
          <w:rFonts w:ascii="仿宋_GB2312" w:hAnsi="仿宋_GB2312" w:eastAsia="仿宋_GB2312" w:cs="仿宋_GB2312"/>
          <w:b/>
          <w:bCs/>
          <w:sz w:val="28"/>
          <w:szCs w:val="28"/>
        </w:rPr>
      </w:pPr>
      <w:r>
        <w:rPr>
          <w:rFonts w:ascii="仿宋_GB2312" w:hAnsi="仿宋_GB2312" w:eastAsia="仿宋_GB2312" w:cs="仿宋_GB2312"/>
          <w:sz w:val="28"/>
          <w:szCs w:val="28"/>
        </w:rPr>
        <w:t>施工人员须佩戴统一的安全帽、穿着统一的反光背心，安全帽及反光背心由甲方根据乙方进场施工人员数量进行提供，施工过程中由乙方负责使用及保管。施工完成后，由乙方统一收回并归还甲方，不能归还的，按照采购金额进行扣除。</w:t>
      </w:r>
    </w:p>
    <w:p>
      <w:pPr>
        <w:spacing w:line="360" w:lineRule="auto"/>
        <w:ind w:firstLine="564"/>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五、合同价款</w:t>
      </w:r>
    </w:p>
    <w:p>
      <w:pPr>
        <w:spacing w:line="360" w:lineRule="auto"/>
        <w:ind w:firstLine="564"/>
        <w:rPr>
          <w:rFonts w:ascii="仿宋_GB2312" w:hAnsi="仿宋_GB2312" w:eastAsia="仿宋_GB2312" w:cs="仿宋_GB2312"/>
          <w:sz w:val="28"/>
          <w:szCs w:val="28"/>
        </w:rPr>
      </w:pPr>
      <w:r>
        <w:rPr>
          <w:rFonts w:hint="eastAsia" w:ascii="仿宋_GB2312" w:hAnsi="仿宋_GB2312" w:eastAsia="仿宋_GB2312" w:cs="仿宋_GB2312"/>
          <w:sz w:val="28"/>
          <w:szCs w:val="28"/>
        </w:rPr>
        <w:t>1、承包方式及单价</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本合同采用</w:t>
      </w:r>
      <w:r>
        <w:rPr>
          <w:rFonts w:hint="eastAsia" w:ascii="仿宋_GB2312" w:hAnsi="仿宋_GB2312" w:eastAsia="仿宋_GB2312" w:cs="仿宋_GB2312"/>
          <w:sz w:val="28"/>
          <w:szCs w:val="28"/>
          <w:u w:val="single"/>
        </w:rPr>
        <w:t>固定单价</w:t>
      </w:r>
      <w:r>
        <w:rPr>
          <w:rFonts w:hint="eastAsia" w:ascii="仿宋_GB2312" w:hAnsi="仿宋_GB2312" w:eastAsia="仿宋_GB2312" w:cs="仿宋_GB2312"/>
          <w:sz w:val="28"/>
          <w:szCs w:val="28"/>
        </w:rPr>
        <w:t>承包，固定单价分为：</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1#图书馆、2-1#科技楼、2-2#报告厅、3#高中教学楼、4#初中教学楼、5#艺术楼、门卫室、消防控制室、地下消防水泵房及楼栋间连廊、看台、6#食堂、7-1#学生宿舍、7-2#学生宿舍、7-3#学生宿舍、8-1#学生宿舍、8-2#学生宿舍、8-3#学生宿舍9-1#、9-2#教师周转房（含地下室）、11#体育馆、配电房等施工图纸所包含的水电安装内容，价格含税单价、工程量按照建筑面积计算），总建筑面积</w:t>
      </w:r>
      <w:r>
        <w:rPr>
          <w:rFonts w:hint="eastAsia" w:ascii="仿宋_GB2312" w:hAnsi="仿宋_GB2312" w:eastAsia="仿宋_GB2312" w:cs="仿宋_GB2312"/>
          <w:sz w:val="28"/>
          <w:szCs w:val="28"/>
          <w:u w:val="single"/>
        </w:rPr>
        <w:t xml:space="preserve"> 96940</w:t>
      </w:r>
      <w:r>
        <w:rPr>
          <w:rFonts w:hint="eastAsia" w:ascii="仿宋_GB2312" w:hAnsi="仿宋_GB2312" w:eastAsia="仿宋_GB2312" w:cs="仿宋_GB2312"/>
          <w:sz w:val="28"/>
          <w:szCs w:val="28"/>
        </w:rPr>
        <w:t xml:space="preserve"> ㎡；</w:t>
      </w:r>
    </w:p>
    <w:p>
      <w:pPr>
        <w:spacing w:line="360" w:lineRule="auto"/>
        <w:ind w:firstLine="420" w:firstLineChars="150"/>
        <w:rPr>
          <w:rFonts w:ascii="仿宋_GB2312" w:hAnsi="仿宋_GB2312" w:eastAsia="仿宋_GB2312" w:cs="仿宋_GB2312"/>
          <w:sz w:val="28"/>
          <w:szCs w:val="28"/>
        </w:rPr>
      </w:pPr>
      <w:r>
        <w:rPr>
          <w:rFonts w:hint="eastAsia" w:ascii="仿宋_GB2312" w:hAnsi="仿宋_GB2312" w:eastAsia="仿宋_GB2312" w:cs="仿宋_GB2312"/>
          <w:sz w:val="28"/>
          <w:szCs w:val="28"/>
        </w:rPr>
        <w:t>暂定工程量</w:t>
      </w:r>
      <w:r>
        <w:rPr>
          <w:rFonts w:hint="eastAsia" w:ascii="仿宋_GB2312" w:hAnsi="仿宋_GB2312" w:eastAsia="仿宋_GB2312" w:cs="仿宋_GB2312"/>
          <w:sz w:val="28"/>
          <w:szCs w:val="28"/>
          <w:u w:val="single"/>
        </w:rPr>
        <w:t>96940</w:t>
      </w:r>
      <w:r>
        <w:rPr>
          <w:rFonts w:hint="eastAsia" w:ascii="仿宋_GB2312" w:hAnsi="仿宋_GB2312" w:eastAsia="仿宋_GB2312" w:cs="仿宋_GB2312"/>
          <w:sz w:val="28"/>
          <w:szCs w:val="28"/>
        </w:rPr>
        <w:t>㎡，暂定合同总价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元（大写：人民币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）。单价在合同执行期间，无论工程量、材料费、人工费、成本或其它工程风险是否变化合同单价均不作调整。暂定总价不作为结算支付依据，最终以实际完成建筑面积作为结算依据。</w:t>
      </w:r>
    </w:p>
    <w:p>
      <w:pPr>
        <w:spacing w:line="360" w:lineRule="auto"/>
        <w:ind w:firstLine="564"/>
        <w:rPr>
          <w:rFonts w:ascii="仿宋_GB2312" w:hAnsi="仿宋_GB2312" w:eastAsia="仿宋_GB2312" w:cs="仿宋_GB2312"/>
          <w:sz w:val="28"/>
          <w:szCs w:val="28"/>
        </w:rPr>
      </w:pPr>
      <w:r>
        <w:rPr>
          <w:rFonts w:hint="eastAsia" w:ascii="仿宋_GB2312" w:hAnsi="仿宋_GB2312" w:eastAsia="仿宋_GB2312" w:cs="仿宋_GB2312"/>
          <w:sz w:val="28"/>
          <w:szCs w:val="28"/>
        </w:rPr>
        <w:t>本项目施工所需的主要材料由甲方提供并按照合同第四条规定进行核销。合同单价包括但不限于完成施工项目所需人工费、辅材费、机械费、综合管理费、合理利润、税金等所有可能发生的一切费用（包括但不限于施工所需各种材料运输及配合人工费用；人员和机械的进出场费、搭拆费、安全文明施工费、环境保护费、人员及设备保险费用；配合甲方需要的送检试件制作和取样费用等）；包括但不限于因国家法律法规及政策的变化、气候季节、地质水文、市场价格变化、施工环境、工程量增减、外部阻碍以及工序协调等各项风险因素导致的施工停滞窝工费等；乙方应充分考虑本工程施工的风险，风险费用已含在合同单价中，甲方不再承担由于任何风险引起的费用。</w:t>
      </w:r>
    </w:p>
    <w:p>
      <w:pPr>
        <w:spacing w:line="360" w:lineRule="auto"/>
        <w:ind w:firstLine="564"/>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六、工期及质量要求：</w:t>
      </w:r>
    </w:p>
    <w:p>
      <w:pPr>
        <w:spacing w:line="360" w:lineRule="auto"/>
        <w:ind w:firstLine="564"/>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1、乙方承建范围的工程质量应按设计图纸要求，达到国家施工验收规范和质量检验评定的合格标准。如达不到，则乙方应无条件返工整改直至达到合格要求，若因此不合格给甲方造成损失的，乙方应全部承担，除以之外还应按甲方相关制度进行罚款。 </w:t>
      </w:r>
    </w:p>
    <w:p>
      <w:pPr>
        <w:spacing w:line="360" w:lineRule="auto"/>
        <w:ind w:firstLine="56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2、如果图纸和甲方的要求与中华人民共和国施工验收规范、标准之间有不一致或差异的地方，乙方应以质量较高者施工。</w:t>
      </w:r>
    </w:p>
    <w:p>
      <w:pPr>
        <w:spacing w:line="360" w:lineRule="auto"/>
        <w:ind w:firstLine="564"/>
        <w:rPr>
          <w:rFonts w:hint="eastAsia"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3、预留预埋与土建主体同步，详细工期见附件。</w:t>
      </w:r>
    </w:p>
    <w:p>
      <w:pPr>
        <w:spacing w:line="360" w:lineRule="auto"/>
        <w:ind w:firstLine="564"/>
        <w:rPr>
          <w:rFonts w:hint="default" w:ascii="仿宋_GB2312" w:hAnsi="仿宋_GB2312" w:eastAsia="仿宋_GB2312" w:cs="仿宋_GB2312"/>
          <w:sz w:val="28"/>
          <w:szCs w:val="28"/>
          <w:highlight w:val="yellow"/>
          <w:lang w:val="en-US" w:eastAsia="zh-CN"/>
        </w:rPr>
      </w:pPr>
      <w:r>
        <w:rPr>
          <w:rFonts w:hint="eastAsia" w:ascii="仿宋_GB2312" w:hAnsi="仿宋_GB2312" w:eastAsia="仿宋_GB2312" w:cs="仿宋_GB2312"/>
          <w:sz w:val="28"/>
          <w:szCs w:val="28"/>
          <w:highlight w:val="yellow"/>
          <w:lang w:val="en-US" w:eastAsia="zh-CN"/>
        </w:rPr>
        <w:t>4、质量保修期同有关国家规定。</w:t>
      </w:r>
    </w:p>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七、计量、结算与支付</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（一）工程计量与结算</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1、建筑面积的计算：按照图示尺寸以现行的建筑面积计算规则进行计算。</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2、签证单的计算：若设计变更发生之前，乙方已完成工作内容，按实际发生的工程量以现场管理人员及工程部人员收方签字确认计算；若设计变更发生之后，则不视为变更，也不予以计量计价。</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3、工程计量：乙方应在每月25日前上报经甲方工程部门审核确认的当月合格工程量，甲方物资部门、安全部门、质量部门同时提交当月的物资领用情况、安全生产奖罚、现场施工质量奖罚给经营管理部，以便在当期结算中扣除。</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（二）工程款支付</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1、进度款拨付（包含变更、签字）：甲方应在结算办理完毕并提供合格的增值税专用发票后的14天内向乙方支付进度款，进度款支付比例为当期结算扣除各项应扣款后的应付款金额的</w:t>
      </w:r>
      <w:r>
        <w:rPr>
          <w:rFonts w:ascii="仿宋_GB2312" w:hAnsi="仿宋_GB2312" w:eastAsia="仿宋_GB2312" w:cs="仿宋_GB2312"/>
          <w:color w:val="auto"/>
          <w:sz w:val="28"/>
          <w:szCs w:val="28"/>
          <w:u w:val="single"/>
        </w:rPr>
        <w:t xml:space="preserve"> 80 </w:t>
      </w:r>
      <w:r>
        <w:rPr>
          <w:rFonts w:ascii="仿宋_GB2312" w:hAnsi="仿宋_GB2312" w:eastAsia="仿宋_GB2312" w:cs="仿宋_GB2312"/>
          <w:color w:val="auto"/>
          <w:sz w:val="28"/>
          <w:szCs w:val="28"/>
        </w:rPr>
        <w:t>%。</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2、工程竣工验收合格后，付至合同总价的</w:t>
      </w:r>
      <w:r>
        <w:rPr>
          <w:rFonts w:ascii="仿宋_GB2312" w:hAnsi="仿宋_GB2312" w:eastAsia="仿宋_GB2312" w:cs="仿宋_GB2312"/>
          <w:color w:val="auto"/>
          <w:sz w:val="28"/>
          <w:szCs w:val="28"/>
          <w:u w:val="single"/>
        </w:rPr>
        <w:t xml:space="preserve"> 80 </w:t>
      </w:r>
      <w:r>
        <w:rPr>
          <w:rFonts w:ascii="仿宋_GB2312" w:hAnsi="仿宋_GB2312" w:eastAsia="仿宋_GB2312" w:cs="仿宋_GB2312"/>
          <w:color w:val="auto"/>
          <w:sz w:val="28"/>
          <w:szCs w:val="28"/>
        </w:rPr>
        <w:t>%。</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3、甲方应在竣工结算审计审定且乙方提供增值税专用发票的14天内，支付至合同价的</w:t>
      </w:r>
      <w:r>
        <w:rPr>
          <w:rFonts w:ascii="仿宋_GB2312" w:hAnsi="仿宋_GB2312" w:eastAsia="仿宋_GB2312" w:cs="仿宋_GB2312"/>
          <w:color w:val="auto"/>
          <w:sz w:val="28"/>
          <w:szCs w:val="28"/>
          <w:u w:val="single"/>
        </w:rPr>
        <w:t xml:space="preserve"> 97 </w:t>
      </w:r>
      <w:r>
        <w:rPr>
          <w:rFonts w:ascii="仿宋_GB2312" w:hAnsi="仿宋_GB2312" w:eastAsia="仿宋_GB2312" w:cs="仿宋_GB2312"/>
          <w:color w:val="auto"/>
          <w:sz w:val="28"/>
          <w:szCs w:val="28"/>
        </w:rPr>
        <w:t>%；</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4、剩余</w:t>
      </w:r>
      <w:r>
        <w:rPr>
          <w:rFonts w:ascii="仿宋_GB2312" w:hAnsi="仿宋_GB2312" w:eastAsia="仿宋_GB2312" w:cs="仿宋_GB2312"/>
          <w:color w:val="auto"/>
          <w:sz w:val="28"/>
          <w:szCs w:val="28"/>
          <w:u w:val="single"/>
        </w:rPr>
        <w:t xml:space="preserve"> 3 </w:t>
      </w:r>
      <w:r>
        <w:rPr>
          <w:rFonts w:ascii="仿宋_GB2312" w:hAnsi="仿宋_GB2312" w:eastAsia="仿宋_GB2312" w:cs="仿宋_GB2312"/>
          <w:color w:val="auto"/>
          <w:sz w:val="28"/>
          <w:szCs w:val="28"/>
        </w:rPr>
        <w:t>%为作为质保金，质保期（分专业工程）满后的14天内一次性无息退还。</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5、发票提供：乙方应在付款前，向甲方提供真实、合法、有效且符合甲方财务要求的增值税专用发票，同时附上加盖公章的营业执照、开户许可证、完善证明、发票准购证等资料复印件及结算单原件。若因供方原因导致前述资料提供不完备的，需方有权拒绝付款且不因此而承担逾期付款的违约责任。</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6、乙方应合理使用甲方拨付的工程款，不得挪做他用，应按西昌市劳动管理部门关于劳务工资管理的规定予以发放。每期拨付工程款时，乙方应同步将该工程款的使用明细表上报甲方项目部审核后，以复印件形式在甲方财务室存档备案。否则由此造成的一切后果由乙方承担。</w:t>
      </w:r>
    </w:p>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八、其他</w:t>
      </w:r>
    </w:p>
    <w:p>
      <w:pPr>
        <w:pStyle w:val="11"/>
        <w:spacing w:line="360" w:lineRule="auto"/>
        <w:ind w:firstLine="560" w:firstLineChars="200"/>
        <w:rPr>
          <w:rFonts w:hint="default" w:ascii="仿宋_GB2312" w:hAnsi="仿宋_GB2312" w:eastAsia="仿宋_GB2312" w:cs="仿宋_GB2312"/>
          <w:color w:val="auto"/>
          <w:sz w:val="28"/>
          <w:szCs w:val="28"/>
        </w:rPr>
      </w:pPr>
      <w:r>
        <w:rPr>
          <w:rFonts w:ascii="仿宋_GB2312" w:hAnsi="仿宋_GB2312" w:eastAsia="仿宋_GB2312" w:cs="仿宋_GB2312"/>
          <w:color w:val="auto"/>
          <w:sz w:val="28"/>
          <w:szCs w:val="28"/>
        </w:rPr>
        <w:t>甲乙双方就施工过程工序分解并确定工序价格如下：</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648"/>
        <w:gridCol w:w="2694"/>
        <w:gridCol w:w="708"/>
        <w:gridCol w:w="1276"/>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2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序号</w:t>
            </w:r>
          </w:p>
        </w:tc>
        <w:tc>
          <w:tcPr>
            <w:tcW w:w="1648"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项目</w:t>
            </w:r>
            <w:r>
              <w:rPr>
                <w:rFonts w:hint="default" w:ascii="仿宋_GB2312" w:hAnsi="仿宋_GB2312" w:eastAsia="仿宋_GB2312" w:cs="仿宋_GB2312"/>
                <w:color w:val="auto"/>
                <w:sz w:val="18"/>
                <w:szCs w:val="18"/>
              </w:rPr>
              <w:t>名称</w:t>
            </w:r>
          </w:p>
        </w:tc>
        <w:tc>
          <w:tcPr>
            <w:tcW w:w="2694"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施工内容</w:t>
            </w:r>
          </w:p>
        </w:tc>
        <w:tc>
          <w:tcPr>
            <w:tcW w:w="70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单位</w:t>
            </w:r>
          </w:p>
        </w:tc>
        <w:tc>
          <w:tcPr>
            <w:tcW w:w="1276"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含税单价（元）</w:t>
            </w:r>
          </w:p>
        </w:tc>
        <w:tc>
          <w:tcPr>
            <w:tcW w:w="146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28"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1</w:t>
            </w:r>
          </w:p>
        </w:tc>
        <w:tc>
          <w:tcPr>
            <w:tcW w:w="1648"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剔槽</w:t>
            </w:r>
          </w:p>
        </w:tc>
        <w:tc>
          <w:tcPr>
            <w:tcW w:w="2694"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按照设计图纸及甲方要求进行开槽，包含弃渣清运</w:t>
            </w:r>
          </w:p>
        </w:tc>
        <w:tc>
          <w:tcPr>
            <w:tcW w:w="70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m</w:t>
            </w:r>
          </w:p>
        </w:tc>
        <w:tc>
          <w:tcPr>
            <w:tcW w:w="1276"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6</w:t>
            </w:r>
          </w:p>
        </w:tc>
        <w:tc>
          <w:tcPr>
            <w:tcW w:w="1468" w:type="dxa"/>
            <w:vAlign w:val="center"/>
          </w:tcPr>
          <w:p>
            <w:pPr>
              <w:pStyle w:val="11"/>
              <w:spacing w:line="360" w:lineRule="auto"/>
              <w:jc w:val="center"/>
              <w:rPr>
                <w:rFonts w:hint="default"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2</w:t>
            </w:r>
          </w:p>
        </w:tc>
        <w:tc>
          <w:tcPr>
            <w:tcW w:w="164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穿线</w:t>
            </w:r>
          </w:p>
        </w:tc>
        <w:tc>
          <w:tcPr>
            <w:tcW w:w="2694"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按照设计图纸及甲方要求</w:t>
            </w:r>
            <w:r>
              <w:rPr>
                <w:rFonts w:ascii="仿宋_GB2312" w:hAnsi="仿宋_GB2312" w:eastAsia="仿宋_GB2312" w:cs="仿宋_GB2312"/>
                <w:color w:val="auto"/>
                <w:sz w:val="18"/>
                <w:szCs w:val="18"/>
              </w:rPr>
              <w:t>施工</w:t>
            </w:r>
          </w:p>
        </w:tc>
        <w:tc>
          <w:tcPr>
            <w:tcW w:w="70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w:t>
            </w:r>
          </w:p>
        </w:tc>
        <w:tc>
          <w:tcPr>
            <w:tcW w:w="1276"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15</w:t>
            </w:r>
          </w:p>
        </w:tc>
        <w:tc>
          <w:tcPr>
            <w:tcW w:w="146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按照建筑面积计算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28"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3</w:t>
            </w:r>
          </w:p>
        </w:tc>
        <w:tc>
          <w:tcPr>
            <w:tcW w:w="164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线盒安装</w:t>
            </w:r>
          </w:p>
        </w:tc>
        <w:tc>
          <w:tcPr>
            <w:tcW w:w="2694"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按照设计图纸及甲方要求</w:t>
            </w:r>
            <w:r>
              <w:rPr>
                <w:rFonts w:ascii="仿宋_GB2312" w:hAnsi="仿宋_GB2312" w:eastAsia="仿宋_GB2312" w:cs="仿宋_GB2312"/>
                <w:color w:val="auto"/>
                <w:sz w:val="18"/>
                <w:szCs w:val="18"/>
              </w:rPr>
              <w:t>施工</w:t>
            </w:r>
          </w:p>
        </w:tc>
        <w:tc>
          <w:tcPr>
            <w:tcW w:w="70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个</w:t>
            </w:r>
          </w:p>
        </w:tc>
        <w:tc>
          <w:tcPr>
            <w:tcW w:w="1276"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15</w:t>
            </w:r>
          </w:p>
        </w:tc>
        <w:tc>
          <w:tcPr>
            <w:tcW w:w="1468" w:type="dxa"/>
            <w:vAlign w:val="center"/>
          </w:tcPr>
          <w:p>
            <w:pPr>
              <w:pStyle w:val="11"/>
              <w:spacing w:line="360" w:lineRule="auto"/>
              <w:jc w:val="center"/>
              <w:rPr>
                <w:rFonts w:hint="default"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28"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4</w:t>
            </w:r>
          </w:p>
        </w:tc>
        <w:tc>
          <w:tcPr>
            <w:tcW w:w="164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开关及插座安装</w:t>
            </w:r>
          </w:p>
        </w:tc>
        <w:tc>
          <w:tcPr>
            <w:tcW w:w="2694"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按照设计图纸及甲方要求</w:t>
            </w:r>
            <w:r>
              <w:rPr>
                <w:rFonts w:ascii="仿宋_GB2312" w:hAnsi="仿宋_GB2312" w:eastAsia="仿宋_GB2312" w:cs="仿宋_GB2312"/>
                <w:color w:val="auto"/>
                <w:sz w:val="18"/>
                <w:szCs w:val="18"/>
              </w:rPr>
              <w:t>施工</w:t>
            </w:r>
          </w:p>
        </w:tc>
        <w:tc>
          <w:tcPr>
            <w:tcW w:w="70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个</w:t>
            </w:r>
          </w:p>
        </w:tc>
        <w:tc>
          <w:tcPr>
            <w:tcW w:w="1276"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10</w:t>
            </w:r>
          </w:p>
        </w:tc>
        <w:tc>
          <w:tcPr>
            <w:tcW w:w="1468" w:type="dxa"/>
            <w:vAlign w:val="center"/>
          </w:tcPr>
          <w:p>
            <w:pPr>
              <w:pStyle w:val="11"/>
              <w:spacing w:line="360" w:lineRule="auto"/>
              <w:jc w:val="center"/>
              <w:rPr>
                <w:rFonts w:hint="default"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28"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5</w:t>
            </w:r>
          </w:p>
        </w:tc>
        <w:tc>
          <w:tcPr>
            <w:tcW w:w="164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配电箱体安装</w:t>
            </w:r>
          </w:p>
        </w:tc>
        <w:tc>
          <w:tcPr>
            <w:tcW w:w="2694"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按照设计图纸及甲方要求</w:t>
            </w:r>
            <w:r>
              <w:rPr>
                <w:rFonts w:ascii="仿宋_GB2312" w:hAnsi="仿宋_GB2312" w:eastAsia="仿宋_GB2312" w:cs="仿宋_GB2312"/>
                <w:color w:val="auto"/>
                <w:sz w:val="18"/>
                <w:szCs w:val="18"/>
              </w:rPr>
              <w:t>施工</w:t>
            </w:r>
          </w:p>
        </w:tc>
        <w:tc>
          <w:tcPr>
            <w:tcW w:w="70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台</w:t>
            </w:r>
          </w:p>
        </w:tc>
        <w:tc>
          <w:tcPr>
            <w:tcW w:w="1276"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60</w:t>
            </w:r>
          </w:p>
        </w:tc>
        <w:tc>
          <w:tcPr>
            <w:tcW w:w="1468" w:type="dxa"/>
            <w:vAlign w:val="center"/>
          </w:tcPr>
          <w:p>
            <w:pPr>
              <w:pStyle w:val="11"/>
              <w:spacing w:line="360" w:lineRule="auto"/>
              <w:jc w:val="center"/>
              <w:rPr>
                <w:rFonts w:hint="default"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28"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6</w:t>
            </w:r>
          </w:p>
        </w:tc>
        <w:tc>
          <w:tcPr>
            <w:tcW w:w="164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配电箱装箱</w:t>
            </w:r>
          </w:p>
        </w:tc>
        <w:tc>
          <w:tcPr>
            <w:tcW w:w="2694"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按照设计图纸及甲方要求</w:t>
            </w:r>
            <w:r>
              <w:rPr>
                <w:rFonts w:ascii="仿宋_GB2312" w:hAnsi="仿宋_GB2312" w:eastAsia="仿宋_GB2312" w:cs="仿宋_GB2312"/>
                <w:color w:val="auto"/>
                <w:sz w:val="18"/>
                <w:szCs w:val="18"/>
              </w:rPr>
              <w:t>施工</w:t>
            </w:r>
          </w:p>
        </w:tc>
        <w:tc>
          <w:tcPr>
            <w:tcW w:w="70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台</w:t>
            </w:r>
          </w:p>
        </w:tc>
        <w:tc>
          <w:tcPr>
            <w:tcW w:w="1276"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100</w:t>
            </w:r>
          </w:p>
        </w:tc>
        <w:tc>
          <w:tcPr>
            <w:tcW w:w="1468" w:type="dxa"/>
            <w:vAlign w:val="center"/>
          </w:tcPr>
          <w:p>
            <w:pPr>
              <w:pStyle w:val="11"/>
              <w:spacing w:line="360" w:lineRule="auto"/>
              <w:jc w:val="center"/>
              <w:rPr>
                <w:rFonts w:hint="default" w:ascii="仿宋_GB2312" w:hAnsi="仿宋_GB2312" w:eastAsia="仿宋_GB2312" w:cs="仿宋_GB2312"/>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28"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7</w:t>
            </w:r>
          </w:p>
        </w:tc>
        <w:tc>
          <w:tcPr>
            <w:tcW w:w="164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屋顶防雷网焊接</w:t>
            </w:r>
          </w:p>
        </w:tc>
        <w:tc>
          <w:tcPr>
            <w:tcW w:w="2694"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按照设计图纸及甲方要求</w:t>
            </w:r>
            <w:r>
              <w:rPr>
                <w:rFonts w:ascii="仿宋_GB2312" w:hAnsi="仿宋_GB2312" w:eastAsia="仿宋_GB2312" w:cs="仿宋_GB2312"/>
                <w:color w:val="auto"/>
                <w:sz w:val="18"/>
                <w:szCs w:val="18"/>
              </w:rPr>
              <w:t>施工</w:t>
            </w:r>
          </w:p>
        </w:tc>
        <w:tc>
          <w:tcPr>
            <w:tcW w:w="708" w:type="dxa"/>
            <w:vAlign w:val="center"/>
          </w:tcPr>
          <w:p>
            <w:pPr>
              <w:pStyle w:val="11"/>
              <w:spacing w:line="360" w:lineRule="auto"/>
              <w:jc w:val="center"/>
              <w:rPr>
                <w:rFonts w:hint="default" w:ascii="仿宋_GB2312" w:hAnsi="仿宋_GB2312" w:eastAsia="仿宋_GB2312" w:cs="仿宋_GB2312"/>
                <w:color w:val="auto"/>
                <w:sz w:val="18"/>
                <w:szCs w:val="18"/>
              </w:rPr>
            </w:pPr>
            <w:r>
              <w:rPr>
                <w:rFonts w:hint="default" w:ascii="仿宋_GB2312" w:hAnsi="仿宋_GB2312" w:eastAsia="仿宋_GB2312" w:cs="仿宋_GB2312"/>
                <w:color w:val="auto"/>
                <w:sz w:val="18"/>
                <w:szCs w:val="18"/>
              </w:rPr>
              <w:t>m</w:t>
            </w:r>
          </w:p>
        </w:tc>
        <w:tc>
          <w:tcPr>
            <w:tcW w:w="1276" w:type="dxa"/>
            <w:vAlign w:val="center"/>
          </w:tcPr>
          <w:p>
            <w:pPr>
              <w:pStyle w:val="11"/>
              <w:spacing w:line="360" w:lineRule="auto"/>
              <w:jc w:val="center"/>
              <w:rPr>
                <w:rFonts w:hint="default" w:ascii="仿宋_GB2312" w:hAnsi="仿宋_GB2312" w:eastAsia="仿宋_GB2312" w:cs="仿宋_GB2312"/>
                <w:color w:val="auto"/>
                <w:sz w:val="18"/>
                <w:szCs w:val="18"/>
              </w:rPr>
            </w:pPr>
            <w:r>
              <w:rPr>
                <w:rFonts w:ascii="仿宋_GB2312" w:hAnsi="仿宋_GB2312" w:eastAsia="仿宋_GB2312" w:cs="仿宋_GB2312"/>
                <w:color w:val="auto"/>
                <w:sz w:val="18"/>
                <w:szCs w:val="18"/>
              </w:rPr>
              <w:t>25</w:t>
            </w:r>
          </w:p>
        </w:tc>
        <w:tc>
          <w:tcPr>
            <w:tcW w:w="1468" w:type="dxa"/>
            <w:vAlign w:val="center"/>
          </w:tcPr>
          <w:p>
            <w:pPr>
              <w:pStyle w:val="11"/>
              <w:spacing w:line="360" w:lineRule="auto"/>
              <w:jc w:val="center"/>
              <w:rPr>
                <w:rFonts w:hint="default" w:ascii="仿宋_GB2312" w:hAnsi="仿宋_GB2312" w:eastAsia="仿宋_GB2312" w:cs="仿宋_GB2312"/>
                <w:color w:val="auto"/>
                <w:sz w:val="18"/>
                <w:szCs w:val="18"/>
              </w:rPr>
            </w:pPr>
          </w:p>
        </w:tc>
      </w:tr>
    </w:tbl>
    <w:p>
      <w:pPr>
        <w:pStyle w:val="11"/>
        <w:spacing w:line="360" w:lineRule="auto"/>
        <w:ind w:firstLine="562" w:firstLineChars="200"/>
        <w:rPr>
          <w:rFonts w:hint="default" w:ascii="仿宋_GB2312" w:hAnsi="仿宋_GB2312" w:eastAsia="仿宋_GB2312" w:cs="仿宋_GB2312"/>
          <w:b/>
          <w:bCs/>
          <w:color w:val="auto"/>
          <w:sz w:val="28"/>
          <w:szCs w:val="28"/>
        </w:rPr>
      </w:pPr>
      <w:r>
        <w:rPr>
          <w:rFonts w:ascii="仿宋_GB2312" w:hAnsi="仿宋_GB2312" w:eastAsia="仿宋_GB2312" w:cs="仿宋_GB2312"/>
          <w:b/>
          <w:bCs/>
          <w:color w:val="auto"/>
          <w:sz w:val="28"/>
          <w:szCs w:val="28"/>
        </w:rPr>
        <w:t>九、附则</w:t>
      </w:r>
    </w:p>
    <w:p>
      <w:pPr>
        <w:spacing w:line="360" w:lineRule="auto"/>
        <w:ind w:firstLine="564"/>
        <w:rPr>
          <w:rFonts w:ascii="仿宋_GB2312" w:hAnsi="仿宋_GB2312" w:eastAsia="仿宋_GB2312" w:cs="仿宋_GB2312"/>
          <w:sz w:val="28"/>
          <w:szCs w:val="28"/>
        </w:rPr>
      </w:pPr>
      <w:r>
        <w:rPr>
          <w:rFonts w:hint="eastAsia" w:ascii="仿宋_GB2312" w:hAnsi="仿宋_GB2312" w:eastAsia="仿宋_GB2312" w:cs="仿宋_GB2312"/>
          <w:sz w:val="28"/>
          <w:szCs w:val="28"/>
        </w:rPr>
        <w:t>1.本合同未尽事宜由双方友好协商解决，并签订补充协议。</w:t>
      </w:r>
    </w:p>
    <w:p>
      <w:pPr>
        <w:spacing w:line="360" w:lineRule="auto"/>
        <w:ind w:firstLine="564"/>
        <w:rPr>
          <w:rFonts w:ascii="仿宋_GB2312" w:hAnsi="仿宋_GB2312" w:eastAsia="仿宋_GB2312" w:cs="仿宋_GB2312"/>
          <w:sz w:val="28"/>
          <w:szCs w:val="28"/>
        </w:rPr>
      </w:pPr>
      <w:r>
        <w:rPr>
          <w:rFonts w:hint="eastAsia" w:ascii="仿宋_GB2312" w:hAnsi="仿宋_GB2312" w:eastAsia="仿宋_GB2312" w:cs="仿宋_GB2312"/>
          <w:sz w:val="28"/>
          <w:szCs w:val="28"/>
        </w:rPr>
        <w:t>2.本合同一式</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份，甲方执</w:t>
      </w:r>
      <w:r>
        <w:rPr>
          <w:rFonts w:hint="eastAsia" w:ascii="仿宋_GB2312" w:hAnsi="仿宋_GB2312" w:eastAsia="仿宋_GB2312" w:cs="仿宋_GB2312"/>
          <w:sz w:val="28"/>
          <w:szCs w:val="28"/>
          <w:u w:val="single"/>
        </w:rPr>
        <w:t xml:space="preserve"> 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份，自双方签字盖章后生效。</w:t>
      </w:r>
    </w:p>
    <w:p>
      <w:pPr>
        <w:adjustRightInd w:val="0"/>
        <w:spacing w:line="360" w:lineRule="auto"/>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甲方：</w:t>
      </w:r>
      <w:r>
        <w:rPr>
          <w:rFonts w:hint="eastAsia" w:ascii="仿宋_GB2312" w:hAnsi="仿宋_GB2312" w:eastAsia="仿宋_GB2312" w:cs="仿宋_GB2312"/>
          <w:sz w:val="28"/>
          <w:szCs w:val="28"/>
          <w:u w:val="single"/>
        </w:rPr>
        <w:t>四川万尼腾建设工程有限公司凉山州第二民族中学项目经理部</w:t>
      </w:r>
      <w:r>
        <w:rPr>
          <w:rFonts w:hint="eastAsia" w:ascii="仿宋_GB2312" w:hAnsi="仿宋_GB2312" w:eastAsia="仿宋_GB2312" w:cs="仿宋_GB2312"/>
          <w:sz w:val="28"/>
          <w:szCs w:val="28"/>
        </w:rPr>
        <w:t xml:space="preserve">   </w:t>
      </w:r>
    </w:p>
    <w:p>
      <w:pPr>
        <w:adjustRightIn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pacing w:line="360" w:lineRule="auto"/>
        <w:ind w:left="6020" w:hanging="6020" w:hangingChars="2150"/>
        <w:rPr>
          <w:rFonts w:ascii="仿宋_GB2312" w:hAnsi="仿宋_GB2312" w:eastAsia="仿宋_GB2312" w:cs="仿宋_GB2312"/>
          <w:sz w:val="28"/>
          <w:szCs w:val="28"/>
        </w:rPr>
      </w:pPr>
      <w:r>
        <w:rPr>
          <w:rFonts w:hint="eastAsia" w:ascii="仿宋_GB2312" w:hAnsi="仿宋_GB2312" w:eastAsia="仿宋_GB2312" w:cs="仿宋_GB2312"/>
          <w:sz w:val="28"/>
          <w:szCs w:val="28"/>
        </w:rPr>
        <w:t>签约日期：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pPr>
        <w:adjustRightInd w:val="0"/>
        <w:spacing w:line="360" w:lineRule="auto"/>
        <w:rPr>
          <w:rFonts w:ascii="仿宋_GB2312" w:hAnsi="仿宋_GB2312" w:eastAsia="仿宋_GB2312" w:cs="仿宋_GB2312"/>
          <w:sz w:val="28"/>
          <w:szCs w:val="28"/>
        </w:rPr>
      </w:pPr>
    </w:p>
    <w:p>
      <w:pPr>
        <w:adjustRightInd w:val="0"/>
        <w:spacing w:line="360" w:lineRule="auto"/>
        <w:ind w:left="6020" w:hanging="6020" w:hangingChars="2150"/>
        <w:rPr>
          <w:rFonts w:ascii="仿宋_GB2312" w:hAnsi="仿宋_GB2312" w:eastAsia="仿宋_GB2312" w:cs="仿宋_GB2312"/>
          <w:sz w:val="28"/>
          <w:szCs w:val="28"/>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adjustRightIn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签约日期：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pPr>
        <w:spacing w:line="360" w:lineRule="auto"/>
      </w:pPr>
      <w:r>
        <w:rPr>
          <w:rFonts w:hint="eastAsia" w:ascii="仿宋_GB2312" w:hAnsi="仿宋_GB2312" w:eastAsia="仿宋_GB2312" w:cs="仿宋_GB2312"/>
          <w:sz w:val="28"/>
          <w:szCs w:val="28"/>
        </w:rPr>
        <w:t>签约地点：</w:t>
      </w:r>
      <w:r>
        <w:rPr>
          <w:rFonts w:hint="eastAsia" w:ascii="仿宋_GB2312" w:hAnsi="仿宋_GB2312" w:eastAsia="仿宋_GB2312" w:cs="仿宋_GB2312"/>
          <w:sz w:val="28"/>
          <w:szCs w:val="28"/>
          <w:u w:val="single"/>
        </w:rPr>
        <w:t>四川</w:t>
      </w:r>
      <w:r>
        <w:rPr>
          <w:rFonts w:hint="eastAsia" w:ascii="仿宋_GB2312" w:hAnsi="仿宋_GB2312" w:eastAsia="仿宋_GB2312" w:cs="仿宋_GB2312"/>
          <w:sz w:val="28"/>
          <w:szCs w:val="28"/>
        </w:rPr>
        <w:t>省</w:t>
      </w:r>
      <w:r>
        <w:rPr>
          <w:rFonts w:hint="eastAsia" w:ascii="仿宋_GB2312" w:hAnsi="仿宋_GB2312" w:eastAsia="仿宋_GB2312" w:cs="仿宋_GB2312"/>
          <w:sz w:val="28"/>
          <w:szCs w:val="28"/>
          <w:u w:val="single"/>
        </w:rPr>
        <w:t>凉山</w:t>
      </w:r>
      <w:r>
        <w:rPr>
          <w:rFonts w:hint="eastAsia" w:ascii="仿宋_GB2312" w:hAnsi="仿宋_GB2312" w:eastAsia="仿宋_GB2312" w:cs="仿宋_GB2312"/>
          <w:sz w:val="28"/>
          <w:szCs w:val="28"/>
        </w:rPr>
        <w:t>州</w:t>
      </w:r>
      <w:r>
        <w:rPr>
          <w:rFonts w:hint="eastAsia" w:ascii="仿宋_GB2312" w:hAnsi="仿宋_GB2312" w:eastAsia="仿宋_GB2312" w:cs="仿宋_GB2312"/>
          <w:sz w:val="28"/>
          <w:szCs w:val="28"/>
          <w:u w:val="single"/>
        </w:rPr>
        <w:t>西昌</w:t>
      </w:r>
      <w:r>
        <w:rPr>
          <w:rFonts w:hint="eastAsia" w:ascii="仿宋_GB2312" w:hAnsi="仿宋_GB2312" w:eastAsia="仿宋_GB2312" w:cs="仿宋_GB2312"/>
          <w:sz w:val="28"/>
          <w:szCs w:val="28"/>
        </w:rPr>
        <w:t>市</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pStyle w:val="2"/>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hYjkyZWY2MmZiNzQ5ODNjOTk1NWE2YWE2ZTU2ZjAifQ=="/>
    <w:docVar w:name="KSO_WPS_MARK_KEY" w:val="290f4fd8-e5da-49e8-9815-ecd11014b036"/>
  </w:docVars>
  <w:rsids>
    <w:rsidRoot w:val="52540E5C"/>
    <w:rsid w:val="00077D4D"/>
    <w:rsid w:val="00097936"/>
    <w:rsid w:val="001021FB"/>
    <w:rsid w:val="00130332"/>
    <w:rsid w:val="00142A0F"/>
    <w:rsid w:val="0017715D"/>
    <w:rsid w:val="001D1426"/>
    <w:rsid w:val="001E3CA3"/>
    <w:rsid w:val="001E6001"/>
    <w:rsid w:val="002D35D2"/>
    <w:rsid w:val="003220B1"/>
    <w:rsid w:val="003A1BAB"/>
    <w:rsid w:val="004E731A"/>
    <w:rsid w:val="00501569"/>
    <w:rsid w:val="00587975"/>
    <w:rsid w:val="005A632B"/>
    <w:rsid w:val="005C0A8D"/>
    <w:rsid w:val="005C60C0"/>
    <w:rsid w:val="00626656"/>
    <w:rsid w:val="006578A2"/>
    <w:rsid w:val="006979F2"/>
    <w:rsid w:val="00706437"/>
    <w:rsid w:val="007E2A6F"/>
    <w:rsid w:val="00855938"/>
    <w:rsid w:val="00861A71"/>
    <w:rsid w:val="0086342B"/>
    <w:rsid w:val="00886966"/>
    <w:rsid w:val="008B25CC"/>
    <w:rsid w:val="00924199"/>
    <w:rsid w:val="00925E9F"/>
    <w:rsid w:val="00927C17"/>
    <w:rsid w:val="009807F0"/>
    <w:rsid w:val="009E5A7C"/>
    <w:rsid w:val="009F1439"/>
    <w:rsid w:val="00A10AAA"/>
    <w:rsid w:val="00AA04BC"/>
    <w:rsid w:val="00AA7BF4"/>
    <w:rsid w:val="00AD002B"/>
    <w:rsid w:val="00BB3AFF"/>
    <w:rsid w:val="00BB46A7"/>
    <w:rsid w:val="00BF2309"/>
    <w:rsid w:val="00C66E8B"/>
    <w:rsid w:val="00C733F8"/>
    <w:rsid w:val="00CD008C"/>
    <w:rsid w:val="00D75139"/>
    <w:rsid w:val="00DD4FDA"/>
    <w:rsid w:val="00DE3CE6"/>
    <w:rsid w:val="00E03C39"/>
    <w:rsid w:val="00E34C03"/>
    <w:rsid w:val="00E400F9"/>
    <w:rsid w:val="00E974CB"/>
    <w:rsid w:val="00EC5360"/>
    <w:rsid w:val="00F76623"/>
    <w:rsid w:val="00FB5557"/>
    <w:rsid w:val="00FC100E"/>
    <w:rsid w:val="00FC1A8A"/>
    <w:rsid w:val="00FE56D7"/>
    <w:rsid w:val="01727B76"/>
    <w:rsid w:val="018C476B"/>
    <w:rsid w:val="018D7F13"/>
    <w:rsid w:val="06F55739"/>
    <w:rsid w:val="07941252"/>
    <w:rsid w:val="08183C31"/>
    <w:rsid w:val="0B0A146B"/>
    <w:rsid w:val="0D960B97"/>
    <w:rsid w:val="15331786"/>
    <w:rsid w:val="15CD343F"/>
    <w:rsid w:val="19EB4C07"/>
    <w:rsid w:val="1E4E3AB1"/>
    <w:rsid w:val="21751354"/>
    <w:rsid w:val="22FC2BB3"/>
    <w:rsid w:val="27884E8B"/>
    <w:rsid w:val="29CF181E"/>
    <w:rsid w:val="2B98280F"/>
    <w:rsid w:val="2BA5645F"/>
    <w:rsid w:val="2F996B56"/>
    <w:rsid w:val="304629C3"/>
    <w:rsid w:val="39C72511"/>
    <w:rsid w:val="3AA41C8F"/>
    <w:rsid w:val="3E014244"/>
    <w:rsid w:val="4170140E"/>
    <w:rsid w:val="46E95BE0"/>
    <w:rsid w:val="47B42FB7"/>
    <w:rsid w:val="48802209"/>
    <w:rsid w:val="49B5680D"/>
    <w:rsid w:val="4E5B34FC"/>
    <w:rsid w:val="4EB96475"/>
    <w:rsid w:val="52540E5C"/>
    <w:rsid w:val="573A46E6"/>
    <w:rsid w:val="589D0BB5"/>
    <w:rsid w:val="5905525D"/>
    <w:rsid w:val="5ADA1C4D"/>
    <w:rsid w:val="5AE86795"/>
    <w:rsid w:val="5FFE018B"/>
    <w:rsid w:val="61B544BA"/>
    <w:rsid w:val="647B5838"/>
    <w:rsid w:val="6A022F6E"/>
    <w:rsid w:val="6E5A06D2"/>
    <w:rsid w:val="6FD83E96"/>
    <w:rsid w:val="70862CBE"/>
    <w:rsid w:val="785A0829"/>
    <w:rsid w:val="786C7F30"/>
    <w:rsid w:val="793A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left"/>
      <w:outlineLvl w:val="0"/>
    </w:pPr>
    <w:rPr>
      <w:rFonts w:eastAsia="仿宋"/>
      <w:b/>
      <w:bCs/>
      <w:kern w:val="44"/>
      <w:sz w:val="28"/>
      <w:szCs w:val="44"/>
    </w:rPr>
  </w:style>
  <w:style w:type="paragraph" w:styleId="2">
    <w:name w:val="heading 4"/>
    <w:basedOn w:val="1"/>
    <w:next w:val="1"/>
    <w:qFormat/>
    <w:uiPriority w:val="0"/>
    <w:pPr>
      <w:keepNext/>
      <w:keepLines/>
      <w:widowControl/>
      <w:numPr>
        <w:ilvl w:val="3"/>
        <w:numId w:val="1"/>
      </w:numPr>
      <w:spacing w:before="280" w:after="290" w:line="376" w:lineRule="auto"/>
      <w:jc w:val="left"/>
      <w:outlineLvl w:val="3"/>
    </w:pPr>
    <w:rPr>
      <w:rFonts w:ascii="Arial" w:hAnsi="Arial" w:eastAsia="黑体"/>
      <w:b/>
      <w:bCs/>
      <w:kern w:val="0"/>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2"/>
    <w:unhideWhenUsed/>
    <w:qFormat/>
    <w:uiPriority w:val="99"/>
    <w:rPr>
      <w:rFonts w:ascii="宋体" w:hAnsi="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电建营改增红4"/>
    <w:basedOn w:val="1"/>
    <w:qFormat/>
    <w:uiPriority w:val="0"/>
    <w:pPr>
      <w:spacing w:line="400" w:lineRule="exact"/>
      <w:ind w:firstLine="482"/>
    </w:pPr>
    <w:rPr>
      <w:rFonts w:ascii="仿宋_GB2312" w:hAnsi="仿宋" w:cs="仿宋"/>
      <w:b/>
      <w:i/>
      <w:color w:val="FF0000"/>
      <w:sz w:val="24"/>
    </w:rPr>
  </w:style>
  <w:style w:type="paragraph" w:customStyle="1" w:styleId="11">
    <w:name w:val="正文 A"/>
    <w:qFormat/>
    <w:uiPriority w:val="0"/>
    <w:pPr>
      <w:widowControl w:val="0"/>
      <w:jc w:val="both"/>
    </w:pPr>
    <w:rPr>
      <w:rFonts w:hint="eastAsia" w:ascii="Arial Unicode MS" w:hAnsi="Arial Unicode MS" w:eastAsia="宋体" w:cs="Arial Unicode MS"/>
      <w:color w:val="000000"/>
      <w:kern w:val="2"/>
      <w:sz w:val="21"/>
      <w:szCs w:val="21"/>
      <w:lang w:val="en-US" w:eastAsia="zh-CN" w:bidi="ar-SA"/>
    </w:rPr>
  </w:style>
  <w:style w:type="character" w:customStyle="1" w:styleId="12">
    <w:name w:val="纯文本 Char"/>
    <w:basedOn w:val="9"/>
    <w:link w:val="4"/>
    <w:qFormat/>
    <w:uiPriority w:val="99"/>
    <w:rPr>
      <w:rFonts w:ascii="宋体" w:hAnsi="Courier New"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842</Words>
  <Characters>4804</Characters>
  <Lines>40</Lines>
  <Paragraphs>11</Paragraphs>
  <TotalTime>3</TotalTime>
  <ScaleCrop>false</ScaleCrop>
  <LinksUpToDate>false</LinksUpToDate>
  <CharactersWithSpaces>5635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2023-03-17T01:38:00Z</dcterms:created>
  <dc:creator>森淼淼1387721944</dc:creator>
  <cp:lastModifiedBy>任缘</cp:lastModifiedBy>
  <dcterms:modified xsi:type="dcterms:W3CDTF">2023-03-22T04:46:15Z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0BB19334B1354520A8878D1C5BA5306D</vt:lpwstr>
  </property>
</Properties>
</file>