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仿宋" w:hAnsi="仿宋" w:eastAsia="仿宋" w:cs="仿宋"/>
          <w:b/>
          <w:color w:val="auto"/>
          <w:sz w:val="48"/>
          <w:szCs w:val="48"/>
          <w:highlight w:val="none"/>
        </w:rPr>
      </w:pPr>
      <w:r>
        <w:rPr>
          <w:rFonts w:hint="eastAsia" w:ascii="仿宋" w:hAnsi="仿宋" w:eastAsia="仿宋" w:cs="仿宋"/>
          <w:b/>
          <w:bCs w:val="0"/>
          <w:color w:val="auto"/>
          <w:sz w:val="52"/>
          <w:szCs w:val="52"/>
          <w:highlight w:val="none"/>
          <w:lang w:val="en-US" w:eastAsia="zh-CN"/>
        </w:rPr>
        <w:t>四川万尼腾建设工程有限公司纯电动自卸车</w:t>
      </w:r>
      <w:r>
        <w:rPr>
          <w:rFonts w:hint="eastAsia" w:ascii="仿宋" w:hAnsi="仿宋" w:eastAsia="仿宋" w:cs="仿宋"/>
          <w:b/>
          <w:bCs w:val="0"/>
          <w:color w:val="auto"/>
          <w:sz w:val="52"/>
          <w:szCs w:val="52"/>
          <w:highlight w:val="none"/>
        </w:rPr>
        <w:t xml:space="preserve">采购项目 </w:t>
      </w:r>
      <w:r>
        <w:rPr>
          <w:rFonts w:hint="eastAsia" w:ascii="仿宋" w:hAnsi="仿宋" w:eastAsia="仿宋" w:cs="仿宋"/>
          <w:b/>
          <w:color w:val="auto"/>
          <w:sz w:val="44"/>
          <w:szCs w:val="44"/>
          <w:highlight w:val="none"/>
        </w:rPr>
        <w:t xml:space="preserve"> </w:t>
      </w:r>
      <w:r>
        <w:rPr>
          <w:rFonts w:hint="eastAsia" w:ascii="仿宋" w:hAnsi="仿宋" w:eastAsia="仿宋" w:cs="仿宋"/>
          <w:b/>
          <w:color w:val="auto"/>
          <w:sz w:val="48"/>
          <w:szCs w:val="48"/>
          <w:highlight w:val="none"/>
        </w:rPr>
        <w:t xml:space="preserve">                                                                           </w:t>
      </w:r>
    </w:p>
    <w:p>
      <w:pPr>
        <w:pStyle w:val="22"/>
        <w:ind w:firstLine="480"/>
        <w:rPr>
          <w:rFonts w:ascii="仿宋" w:hAnsi="仿宋" w:eastAsia="仿宋" w:cs="仿宋"/>
          <w:color w:val="auto"/>
          <w:highlight w:val="none"/>
        </w:rPr>
      </w:pPr>
    </w:p>
    <w:p>
      <w:pPr>
        <w:spacing w:line="480" w:lineRule="auto"/>
        <w:jc w:val="center"/>
        <w:rPr>
          <w:rFonts w:ascii="仿宋" w:hAnsi="仿宋" w:eastAsia="仿宋" w:cs="仿宋"/>
          <w:color w:val="auto"/>
          <w:sz w:val="84"/>
          <w:szCs w:val="84"/>
          <w:highlight w:val="none"/>
        </w:rPr>
      </w:pPr>
    </w:p>
    <w:p>
      <w:pPr>
        <w:spacing w:line="480" w:lineRule="auto"/>
        <w:jc w:val="center"/>
        <w:rPr>
          <w:rFonts w:ascii="仿宋" w:hAnsi="仿宋" w:eastAsia="仿宋" w:cs="仿宋"/>
          <w:color w:val="auto"/>
          <w:sz w:val="84"/>
          <w:szCs w:val="84"/>
          <w:highlight w:val="none"/>
        </w:rPr>
      </w:pPr>
    </w:p>
    <w:p>
      <w:pPr>
        <w:spacing w:line="480" w:lineRule="auto"/>
        <w:jc w:val="center"/>
        <w:rPr>
          <w:rFonts w:ascii="仿宋" w:hAnsi="仿宋" w:eastAsia="仿宋" w:cs="仿宋"/>
          <w:color w:val="auto"/>
          <w:sz w:val="84"/>
          <w:szCs w:val="84"/>
          <w:highlight w:val="none"/>
        </w:rPr>
      </w:pPr>
      <w:r>
        <w:rPr>
          <w:rFonts w:hint="eastAsia" w:ascii="仿宋" w:hAnsi="仿宋" w:eastAsia="仿宋" w:cs="仿宋"/>
          <w:color w:val="auto"/>
          <w:sz w:val="84"/>
          <w:szCs w:val="84"/>
          <w:highlight w:val="none"/>
          <w:lang w:val="en-US" w:eastAsia="zh-CN"/>
        </w:rPr>
        <w:t>招</w:t>
      </w:r>
      <w:r>
        <w:rPr>
          <w:rFonts w:hint="eastAsia" w:ascii="仿宋" w:hAnsi="仿宋" w:eastAsia="仿宋" w:cs="仿宋"/>
          <w:color w:val="auto"/>
          <w:sz w:val="84"/>
          <w:szCs w:val="84"/>
          <w:highlight w:val="none"/>
        </w:rPr>
        <w:t xml:space="preserve"> </w:t>
      </w:r>
      <w:r>
        <w:rPr>
          <w:rFonts w:hint="eastAsia" w:ascii="仿宋" w:hAnsi="仿宋" w:eastAsia="仿宋" w:cs="仿宋"/>
          <w:color w:val="auto"/>
          <w:sz w:val="84"/>
          <w:szCs w:val="84"/>
          <w:highlight w:val="none"/>
          <w:lang w:val="en-US" w:eastAsia="zh-CN"/>
        </w:rPr>
        <w:t>标</w:t>
      </w:r>
      <w:r>
        <w:rPr>
          <w:rFonts w:hint="eastAsia" w:ascii="仿宋" w:hAnsi="仿宋" w:eastAsia="仿宋" w:cs="仿宋"/>
          <w:color w:val="auto"/>
          <w:sz w:val="84"/>
          <w:szCs w:val="84"/>
          <w:highlight w:val="none"/>
        </w:rPr>
        <w:t xml:space="preserve"> 文 件</w:t>
      </w:r>
    </w:p>
    <w:p>
      <w:pPr>
        <w:spacing w:line="480" w:lineRule="auto"/>
        <w:jc w:val="center"/>
        <w:rPr>
          <w:rFonts w:ascii="仿宋" w:hAnsi="仿宋" w:eastAsia="仿宋" w:cs="仿宋"/>
          <w:b/>
          <w:color w:val="auto"/>
          <w:sz w:val="84"/>
          <w:szCs w:val="84"/>
          <w:highlight w:val="none"/>
        </w:rPr>
      </w:pPr>
    </w:p>
    <w:p>
      <w:pPr>
        <w:pStyle w:val="8"/>
        <w:rPr>
          <w:rFonts w:ascii="仿宋" w:hAnsi="仿宋" w:eastAsia="仿宋" w:cs="仿宋"/>
          <w:b/>
          <w:color w:val="auto"/>
          <w:sz w:val="84"/>
          <w:szCs w:val="84"/>
          <w:highlight w:val="none"/>
        </w:rPr>
      </w:pPr>
    </w:p>
    <w:p>
      <w:pPr>
        <w:rPr>
          <w:rFonts w:ascii="仿宋" w:hAnsi="仿宋" w:eastAsia="仿宋" w:cs="仿宋"/>
          <w:color w:val="auto"/>
          <w:highlight w:val="none"/>
        </w:rPr>
      </w:pPr>
    </w:p>
    <w:p>
      <w:pPr>
        <w:spacing w:line="480" w:lineRule="auto"/>
        <w:jc w:val="center"/>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招标</w:t>
      </w:r>
      <w:r>
        <w:rPr>
          <w:rFonts w:hint="eastAsia" w:ascii="仿宋" w:hAnsi="仿宋" w:eastAsia="仿宋" w:cs="仿宋"/>
          <w:b/>
          <w:color w:val="auto"/>
          <w:sz w:val="52"/>
          <w:szCs w:val="52"/>
          <w:highlight w:val="none"/>
        </w:rPr>
        <w:t>人：</w:t>
      </w:r>
      <w:r>
        <w:rPr>
          <w:rFonts w:hint="eastAsia" w:ascii="仿宋" w:hAnsi="仿宋" w:eastAsia="仿宋" w:cs="仿宋"/>
          <w:b/>
          <w:color w:val="auto"/>
          <w:sz w:val="52"/>
          <w:szCs w:val="52"/>
          <w:highlight w:val="none"/>
          <w:lang w:val="en-US" w:eastAsia="zh-CN"/>
        </w:rPr>
        <w:t>四川万尼腾建设工程有限公司</w:t>
      </w:r>
    </w:p>
    <w:p>
      <w:pPr>
        <w:pStyle w:val="8"/>
        <w:rPr>
          <w:rFonts w:ascii="仿宋" w:hAnsi="仿宋" w:eastAsia="仿宋" w:cs="仿宋"/>
          <w:color w:val="auto"/>
          <w:sz w:val="52"/>
          <w:szCs w:val="52"/>
          <w:highlight w:val="none"/>
        </w:rPr>
      </w:pPr>
    </w:p>
    <w:p>
      <w:pPr>
        <w:spacing w:line="480" w:lineRule="auto"/>
        <w:jc w:val="center"/>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2023年</w:t>
      </w:r>
      <w:r>
        <w:rPr>
          <w:rFonts w:hint="eastAsia" w:ascii="仿宋" w:hAnsi="仿宋" w:eastAsia="仿宋" w:cs="仿宋"/>
          <w:b/>
          <w:color w:val="auto"/>
          <w:sz w:val="52"/>
          <w:szCs w:val="52"/>
          <w:highlight w:val="none"/>
          <w:lang w:val="en-US" w:eastAsia="zh-CN"/>
        </w:rPr>
        <w:t>8</w:t>
      </w:r>
      <w:r>
        <w:rPr>
          <w:rFonts w:hint="eastAsia" w:ascii="仿宋" w:hAnsi="仿宋" w:eastAsia="仿宋" w:cs="仿宋"/>
          <w:b/>
          <w:color w:val="auto"/>
          <w:sz w:val="52"/>
          <w:szCs w:val="52"/>
          <w:highlight w:val="none"/>
        </w:rPr>
        <w:t>月</w:t>
      </w:r>
    </w:p>
    <w:p>
      <w:pPr>
        <w:spacing w:line="480" w:lineRule="auto"/>
        <w:jc w:val="center"/>
        <w:rPr>
          <w:rFonts w:ascii="仿宋" w:hAnsi="仿宋" w:eastAsia="仿宋" w:cs="仿宋"/>
          <w:b/>
          <w:color w:val="auto"/>
          <w:sz w:val="44"/>
          <w:szCs w:val="44"/>
          <w:highlight w:val="none"/>
        </w:rPr>
      </w:pPr>
    </w:p>
    <w:p>
      <w:pPr>
        <w:pStyle w:val="8"/>
        <w:rPr>
          <w:rFonts w:ascii="仿宋" w:hAnsi="仿宋" w:eastAsia="仿宋" w:cs="仿宋"/>
          <w:b/>
          <w:color w:val="auto"/>
          <w:sz w:val="44"/>
          <w:szCs w:val="44"/>
          <w:highlight w:val="none"/>
        </w:rPr>
      </w:pPr>
    </w:p>
    <w:p>
      <w:pPr>
        <w:spacing w:line="480" w:lineRule="auto"/>
        <w:jc w:val="center"/>
        <w:outlineLvl w:val="1"/>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pPr>
        <w:spacing w:line="480" w:lineRule="auto"/>
        <w:jc w:val="center"/>
        <w:rPr>
          <w:rFonts w:ascii="仿宋" w:hAnsi="仿宋" w:eastAsia="仿宋" w:cs="仿宋"/>
          <w:color w:val="auto"/>
          <w:sz w:val="44"/>
          <w:szCs w:val="44"/>
          <w:highlight w:val="none"/>
        </w:rPr>
      </w:pPr>
    </w:p>
    <w:p>
      <w:pPr>
        <w:pStyle w:val="17"/>
        <w:tabs>
          <w:tab w:val="left" w:pos="1155"/>
          <w:tab w:val="right" w:leader="dot" w:pos="9174"/>
        </w:tabs>
        <w:spacing w:line="480" w:lineRule="auto"/>
        <w:jc w:val="left"/>
        <w:rPr>
          <w:rFonts w:hint="eastAsia" w:ascii="仿宋" w:hAnsi="仿宋" w:eastAsia="仿宋" w:cs="仿宋"/>
          <w:b/>
          <w:color w:val="auto"/>
          <w:sz w:val="32"/>
          <w:szCs w:val="32"/>
          <w:highlight w:val="none"/>
          <w:lang w:eastAsia="zh-CN"/>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TOC  \* MERGEFORMAT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color w:val="auto"/>
          <w:sz w:val="32"/>
          <w:szCs w:val="32"/>
          <w:highlight w:val="none"/>
        </w:rPr>
        <w:t xml:space="preserve">第一章 </w:t>
      </w:r>
      <w:r>
        <w:rPr>
          <w:rFonts w:hint="eastAsia" w:ascii="仿宋" w:hAnsi="仿宋" w:eastAsia="仿宋" w:cs="仿宋"/>
          <w:b/>
          <w:color w:val="auto"/>
          <w:sz w:val="32"/>
          <w:szCs w:val="32"/>
          <w:highlight w:val="none"/>
          <w:lang w:val="en-US" w:eastAsia="zh-CN"/>
        </w:rPr>
        <w:t>招标</w:t>
      </w:r>
      <w:r>
        <w:rPr>
          <w:rFonts w:hint="eastAsia" w:ascii="仿宋" w:hAnsi="仿宋" w:eastAsia="仿宋" w:cs="仿宋"/>
          <w:b/>
          <w:color w:val="auto"/>
          <w:sz w:val="32"/>
          <w:szCs w:val="32"/>
          <w:highlight w:val="none"/>
        </w:rPr>
        <w:t>公告</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lang w:val="en-US" w:eastAsia="zh-CN"/>
        </w:rPr>
        <w:t>2</w:t>
      </w:r>
    </w:p>
    <w:p>
      <w:pPr>
        <w:pStyle w:val="17"/>
        <w:tabs>
          <w:tab w:val="left" w:pos="1155"/>
          <w:tab w:val="right" w:leader="dot" w:pos="9174"/>
        </w:tabs>
        <w:spacing w:line="480" w:lineRule="auto"/>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 xml:space="preserve">第二章 </w:t>
      </w:r>
      <w:r>
        <w:rPr>
          <w:color w:val="auto"/>
          <w:highlight w:val="none"/>
        </w:rPr>
        <w:fldChar w:fldCharType="begin"/>
      </w:r>
      <w:r>
        <w:rPr>
          <w:color w:val="auto"/>
          <w:highlight w:val="none"/>
        </w:rPr>
        <w:instrText xml:space="preserve"> HYPERLINK \l "_第一章  投标须知" </w:instrText>
      </w:r>
      <w:r>
        <w:rPr>
          <w:color w:val="auto"/>
          <w:highlight w:val="none"/>
        </w:rPr>
        <w:fldChar w:fldCharType="separate"/>
      </w:r>
      <w:r>
        <w:rPr>
          <w:rFonts w:hint="eastAsia" w:ascii="仿宋" w:hAnsi="仿宋" w:eastAsia="仿宋" w:cs="仿宋"/>
          <w:b/>
          <w:color w:val="auto"/>
          <w:sz w:val="32"/>
          <w:szCs w:val="32"/>
          <w:highlight w:val="none"/>
          <w:lang w:val="en-US" w:eastAsia="zh-CN"/>
        </w:rPr>
        <w:t>投标人</w:t>
      </w:r>
      <w:r>
        <w:rPr>
          <w:rStyle w:val="27"/>
          <w:rFonts w:hint="eastAsia" w:ascii="仿宋" w:hAnsi="仿宋" w:eastAsia="仿宋" w:cs="仿宋"/>
          <w:b/>
          <w:color w:val="auto"/>
          <w:sz w:val="32"/>
          <w:szCs w:val="32"/>
          <w:highlight w:val="none"/>
        </w:rPr>
        <w:t>须知</w:t>
      </w:r>
      <w:r>
        <w:rPr>
          <w:rStyle w:val="27"/>
          <w:rFonts w:hint="eastAsia" w:ascii="仿宋" w:hAnsi="仿宋" w:eastAsia="仿宋" w:cs="仿宋"/>
          <w:b/>
          <w:color w:val="auto"/>
          <w:sz w:val="32"/>
          <w:szCs w:val="32"/>
          <w:highlight w:val="none"/>
        </w:rPr>
        <w:fldChar w:fldCharType="end"/>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lang w:val="en-US" w:eastAsia="zh-CN"/>
        </w:rPr>
        <w:t>6</w:t>
      </w:r>
    </w:p>
    <w:p>
      <w:pPr>
        <w:pStyle w:val="17"/>
        <w:tabs>
          <w:tab w:val="right" w:leader="dot" w:pos="9174"/>
        </w:tabs>
        <w:spacing w:line="480" w:lineRule="auto"/>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 xml:space="preserve">第三章 </w:t>
      </w:r>
      <w:r>
        <w:rPr>
          <w:rFonts w:hint="eastAsia" w:ascii="仿宋" w:hAnsi="仿宋" w:eastAsia="仿宋" w:cs="仿宋"/>
          <w:b/>
          <w:color w:val="auto"/>
          <w:sz w:val="32"/>
          <w:szCs w:val="32"/>
          <w:highlight w:val="none"/>
          <w:lang w:val="en-US" w:eastAsia="zh-CN"/>
        </w:rPr>
        <w:t>评标办法</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1</w:t>
      </w:r>
      <w:r>
        <w:rPr>
          <w:rFonts w:hint="eastAsia" w:ascii="仿宋" w:hAnsi="仿宋" w:eastAsia="仿宋" w:cs="仿宋"/>
          <w:b/>
          <w:color w:val="auto"/>
          <w:sz w:val="32"/>
          <w:szCs w:val="32"/>
          <w:highlight w:val="none"/>
          <w:lang w:val="en-US" w:eastAsia="zh-CN"/>
        </w:rPr>
        <w:t>2</w:t>
      </w:r>
    </w:p>
    <w:p>
      <w:pPr>
        <w:pStyle w:val="17"/>
        <w:tabs>
          <w:tab w:val="right" w:leader="dot" w:pos="9174"/>
        </w:tabs>
        <w:spacing w:line="480" w:lineRule="auto"/>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第四章 合同条款</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16</w:t>
      </w:r>
    </w:p>
    <w:p>
      <w:pPr>
        <w:pStyle w:val="17"/>
        <w:tabs>
          <w:tab w:val="right" w:leader="dot" w:pos="9174"/>
        </w:tabs>
        <w:spacing w:line="480" w:lineRule="auto"/>
        <w:jc w:val="left"/>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 xml:space="preserve">第五章 </w:t>
      </w:r>
      <w:r>
        <w:rPr>
          <w:rFonts w:hint="eastAsia" w:ascii="仿宋" w:hAnsi="仿宋" w:eastAsia="仿宋" w:cs="仿宋"/>
          <w:b/>
          <w:color w:val="auto"/>
          <w:sz w:val="32"/>
          <w:szCs w:val="32"/>
          <w:highlight w:val="none"/>
          <w:lang w:val="en-US" w:eastAsia="zh-CN"/>
        </w:rPr>
        <w:t>投标</w:t>
      </w:r>
      <w:r>
        <w:rPr>
          <w:rFonts w:hint="eastAsia" w:ascii="仿宋" w:hAnsi="仿宋" w:eastAsia="仿宋" w:cs="仿宋"/>
          <w:b/>
          <w:color w:val="auto"/>
          <w:sz w:val="32"/>
          <w:szCs w:val="32"/>
          <w:highlight w:val="none"/>
        </w:rPr>
        <w:t>文件格式</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lang w:val="en-US" w:eastAsia="zh-CN"/>
        </w:rPr>
        <w:t>17</w:t>
      </w:r>
    </w:p>
    <w:p>
      <w:pPr>
        <w:spacing w:line="480" w:lineRule="auto"/>
        <w:jc w:val="left"/>
        <w:rPr>
          <w:rFonts w:ascii="仿宋" w:hAnsi="仿宋" w:eastAsia="仿宋" w:cs="仿宋"/>
          <w:color w:val="auto"/>
          <w:highlight w:val="none"/>
        </w:rPr>
      </w:pPr>
    </w:p>
    <w:p>
      <w:pPr>
        <w:pStyle w:val="3"/>
        <w:spacing w:before="0" w:after="0" w:line="480" w:lineRule="auto"/>
        <w:ind w:left="-840" w:leftChars="-300"/>
        <w:jc w:val="left"/>
        <w:rPr>
          <w:rFonts w:ascii="仿宋" w:hAnsi="仿宋" w:eastAsia="仿宋" w:cs="仿宋"/>
          <w:color w:val="auto"/>
          <w:sz w:val="22"/>
          <w:szCs w:val="32"/>
          <w:highlight w:val="none"/>
        </w:rPr>
      </w:pPr>
      <w:r>
        <w:rPr>
          <w:rFonts w:hint="eastAsia" w:ascii="仿宋" w:hAnsi="仿宋" w:eastAsia="仿宋" w:cs="仿宋"/>
          <w:bCs w:val="0"/>
          <w:color w:val="auto"/>
          <w:kern w:val="2"/>
          <w:sz w:val="32"/>
          <w:szCs w:val="32"/>
          <w:highlight w:val="none"/>
        </w:rPr>
        <w:fldChar w:fldCharType="end"/>
      </w:r>
      <w:bookmarkStart w:id="0" w:name="_Toc170621200"/>
      <w:bookmarkStart w:id="1" w:name="_Toc157235899"/>
      <w:bookmarkStart w:id="2" w:name="_Toc319145201"/>
      <w:bookmarkStart w:id="3" w:name="_Toc187120136"/>
      <w:bookmarkStart w:id="4" w:name="_Toc170621332"/>
    </w:p>
    <w:p>
      <w:pPr>
        <w:spacing w:line="480" w:lineRule="auto"/>
        <w:jc w:val="center"/>
        <w:rPr>
          <w:rFonts w:ascii="仿宋" w:hAnsi="仿宋" w:eastAsia="仿宋" w:cs="仿宋"/>
          <w:color w:val="auto"/>
          <w:highlight w:val="none"/>
        </w:rPr>
      </w:pPr>
    </w:p>
    <w:p>
      <w:pPr>
        <w:spacing w:line="480" w:lineRule="auto"/>
        <w:jc w:val="center"/>
        <w:rPr>
          <w:rFonts w:ascii="仿宋" w:hAnsi="仿宋" w:eastAsia="仿宋" w:cs="仿宋"/>
          <w:color w:val="auto"/>
          <w:highlight w:val="none"/>
        </w:rPr>
      </w:pPr>
    </w:p>
    <w:p>
      <w:pPr>
        <w:spacing w:line="480" w:lineRule="auto"/>
        <w:jc w:val="center"/>
        <w:rPr>
          <w:rFonts w:ascii="仿宋" w:hAnsi="仿宋" w:eastAsia="仿宋" w:cs="仿宋"/>
          <w:color w:val="auto"/>
          <w:highlight w:val="none"/>
        </w:rPr>
      </w:pPr>
    </w:p>
    <w:p>
      <w:pPr>
        <w:spacing w:line="480" w:lineRule="auto"/>
        <w:jc w:val="center"/>
        <w:rPr>
          <w:rFonts w:ascii="仿宋" w:hAnsi="仿宋" w:eastAsia="仿宋" w:cs="仿宋"/>
          <w:color w:val="auto"/>
          <w:highlight w:val="none"/>
        </w:rPr>
      </w:pPr>
    </w:p>
    <w:p>
      <w:pPr>
        <w:spacing w:line="480" w:lineRule="auto"/>
        <w:jc w:val="center"/>
        <w:rPr>
          <w:rFonts w:ascii="仿宋" w:hAnsi="仿宋" w:eastAsia="仿宋" w:cs="仿宋"/>
          <w:color w:val="auto"/>
          <w:highlight w:val="none"/>
        </w:rPr>
      </w:pPr>
    </w:p>
    <w:p>
      <w:pPr>
        <w:spacing w:line="480" w:lineRule="auto"/>
        <w:jc w:val="center"/>
        <w:rPr>
          <w:rFonts w:ascii="仿宋" w:hAnsi="仿宋" w:eastAsia="仿宋" w:cs="仿宋"/>
          <w:color w:val="auto"/>
          <w:highlight w:val="none"/>
        </w:rPr>
      </w:pPr>
    </w:p>
    <w:p>
      <w:pPr>
        <w:spacing w:line="480" w:lineRule="auto"/>
        <w:jc w:val="center"/>
        <w:rPr>
          <w:rFonts w:ascii="仿宋" w:hAnsi="仿宋" w:eastAsia="仿宋" w:cs="仿宋"/>
          <w:color w:val="auto"/>
          <w:highlight w:val="none"/>
        </w:rPr>
      </w:pPr>
    </w:p>
    <w:p>
      <w:pPr>
        <w:pStyle w:val="8"/>
        <w:rPr>
          <w:rFonts w:ascii="仿宋" w:hAnsi="仿宋" w:eastAsia="仿宋" w:cs="仿宋"/>
          <w:color w:val="auto"/>
          <w:highlight w:val="none"/>
        </w:rPr>
      </w:pPr>
    </w:p>
    <w:p>
      <w:pPr>
        <w:rPr>
          <w:rFonts w:ascii="仿宋" w:hAnsi="仿宋" w:eastAsia="仿宋" w:cs="仿宋"/>
          <w:color w:val="auto"/>
          <w:highlight w:val="none"/>
        </w:rPr>
      </w:pPr>
    </w:p>
    <w:p>
      <w:pPr>
        <w:pStyle w:val="8"/>
        <w:rPr>
          <w:rFonts w:ascii="仿宋" w:hAnsi="仿宋" w:eastAsia="仿宋" w:cs="仿宋"/>
          <w:color w:val="auto"/>
          <w:highlight w:val="none"/>
        </w:rPr>
      </w:pPr>
    </w:p>
    <w:p>
      <w:pPr>
        <w:rPr>
          <w:rFonts w:ascii="仿宋" w:hAnsi="仿宋" w:eastAsia="仿宋" w:cs="仿宋"/>
          <w:color w:val="auto"/>
          <w:highlight w:val="none"/>
        </w:rPr>
      </w:pPr>
    </w:p>
    <w:p>
      <w:pPr>
        <w:pStyle w:val="8"/>
        <w:rPr>
          <w:rFonts w:ascii="仿宋" w:hAnsi="仿宋" w:eastAsia="仿宋" w:cs="仿宋"/>
          <w:color w:val="auto"/>
          <w:highlight w:val="none"/>
        </w:rPr>
      </w:pPr>
    </w:p>
    <w:p>
      <w:pPr>
        <w:pStyle w:val="3"/>
        <w:kinsoku/>
        <w:wordWrap/>
        <w:overflowPunct/>
        <w:topLinePunct w:val="0"/>
        <w:bidi w:val="0"/>
        <w:spacing w:before="0" w:after="0" w:line="579" w:lineRule="exact"/>
        <w:jc w:val="center"/>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第一章  </w:t>
      </w:r>
      <w:r>
        <w:rPr>
          <w:rFonts w:hint="eastAsia" w:ascii="仿宋" w:hAnsi="仿宋" w:eastAsia="仿宋" w:cs="仿宋"/>
          <w:color w:val="auto"/>
          <w:sz w:val="32"/>
          <w:szCs w:val="32"/>
          <w:highlight w:val="none"/>
          <w:lang w:val="en-US" w:eastAsia="zh-CN"/>
        </w:rPr>
        <w:t>招标</w:t>
      </w:r>
      <w:r>
        <w:rPr>
          <w:rFonts w:hint="eastAsia" w:ascii="仿宋" w:hAnsi="仿宋" w:eastAsia="仿宋" w:cs="仿宋"/>
          <w:color w:val="auto"/>
          <w:sz w:val="32"/>
          <w:szCs w:val="32"/>
          <w:highlight w:val="none"/>
        </w:rPr>
        <w:t>公告</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lang w:val="en-US" w:eastAsia="zh-CN"/>
        </w:rPr>
        <w:t>四川万尼腾建设工程有限公司</w:t>
      </w:r>
      <w:r>
        <w:rPr>
          <w:rFonts w:hint="eastAsia" w:ascii="仿宋" w:hAnsi="仿宋" w:eastAsia="仿宋" w:cs="仿宋"/>
          <w:color w:val="auto"/>
          <w:szCs w:val="28"/>
          <w:highlight w:val="none"/>
        </w:rPr>
        <w:t>根据项目建设</w:t>
      </w:r>
      <w:r>
        <w:rPr>
          <w:rFonts w:hint="eastAsia" w:ascii="仿宋" w:hAnsi="仿宋" w:eastAsia="仿宋" w:cs="仿宋"/>
          <w:color w:val="auto"/>
          <w:szCs w:val="28"/>
          <w:highlight w:val="none"/>
          <w:lang w:val="en-US" w:eastAsia="zh-CN"/>
        </w:rPr>
        <w:t>及公司发展</w:t>
      </w:r>
      <w:r>
        <w:rPr>
          <w:rFonts w:hint="eastAsia" w:ascii="仿宋" w:hAnsi="仿宋" w:eastAsia="仿宋" w:cs="仿宋"/>
          <w:color w:val="auto"/>
          <w:szCs w:val="28"/>
          <w:highlight w:val="none"/>
        </w:rPr>
        <w:t>需要，</w:t>
      </w:r>
      <w:r>
        <w:rPr>
          <w:rFonts w:hint="eastAsia" w:ascii="仿宋" w:hAnsi="仿宋" w:eastAsia="仿宋" w:cs="仿宋"/>
          <w:color w:val="auto"/>
          <w:szCs w:val="28"/>
          <w:highlight w:val="none"/>
          <w:lang w:val="en-US" w:eastAsia="zh-CN"/>
        </w:rPr>
        <w:t>现对纯电动自卸车采购项目进行公开招标</w:t>
      </w:r>
      <w:r>
        <w:rPr>
          <w:rFonts w:hint="eastAsia" w:ascii="仿宋" w:hAnsi="仿宋" w:eastAsia="仿宋" w:cs="仿宋"/>
          <w:color w:val="auto"/>
          <w:szCs w:val="28"/>
          <w:highlight w:val="none"/>
        </w:rPr>
        <w:t>，现将有关事宜公告如下：</w:t>
      </w:r>
    </w:p>
    <w:p>
      <w:pPr>
        <w:kinsoku/>
        <w:wordWrap/>
        <w:overflowPunct/>
        <w:topLinePunct w:val="0"/>
        <w:bidi w:val="0"/>
        <w:spacing w:line="579" w:lineRule="exact"/>
        <w:ind w:firstLine="562" w:firstLineChars="200"/>
        <w:jc w:val="left"/>
        <w:textAlignment w:val="auto"/>
        <w:rPr>
          <w:rFonts w:ascii="仿宋" w:hAnsi="仿宋" w:eastAsia="仿宋" w:cs="仿宋"/>
          <w:color w:val="auto"/>
          <w:szCs w:val="28"/>
          <w:highlight w:val="none"/>
        </w:rPr>
      </w:pPr>
      <w:r>
        <w:rPr>
          <w:rFonts w:hint="eastAsia" w:ascii="仿宋" w:hAnsi="仿宋" w:eastAsia="仿宋" w:cs="仿宋"/>
          <w:b/>
          <w:color w:val="auto"/>
          <w:szCs w:val="28"/>
          <w:highlight w:val="none"/>
        </w:rPr>
        <w:t>一、</w:t>
      </w:r>
      <w:r>
        <w:rPr>
          <w:rFonts w:hint="eastAsia" w:ascii="仿宋" w:hAnsi="仿宋" w:eastAsia="仿宋" w:cs="仿宋"/>
          <w:b/>
          <w:color w:val="auto"/>
          <w:szCs w:val="28"/>
          <w:highlight w:val="none"/>
          <w:lang w:val="en-US" w:eastAsia="zh-CN"/>
        </w:rPr>
        <w:t>招标</w:t>
      </w:r>
      <w:r>
        <w:rPr>
          <w:rFonts w:hint="eastAsia" w:ascii="仿宋" w:hAnsi="仿宋" w:eastAsia="仿宋" w:cs="仿宋"/>
          <w:b/>
          <w:color w:val="auto"/>
          <w:szCs w:val="28"/>
          <w:highlight w:val="none"/>
        </w:rPr>
        <w:t>项目情况：</w:t>
      </w:r>
      <w:r>
        <w:rPr>
          <w:rFonts w:hint="eastAsia" w:ascii="仿宋" w:hAnsi="仿宋" w:eastAsia="仿宋" w:cs="仿宋"/>
          <w:color w:val="auto"/>
          <w:szCs w:val="28"/>
          <w:highlight w:val="none"/>
        </w:rPr>
        <w:t xml:space="preserve"> </w:t>
      </w:r>
    </w:p>
    <w:p>
      <w:pPr>
        <w:kinsoku/>
        <w:wordWrap/>
        <w:overflowPunct/>
        <w:topLinePunct w:val="0"/>
        <w:bidi w:val="0"/>
        <w:spacing w:line="579" w:lineRule="exact"/>
        <w:ind w:firstLine="560" w:firstLineChars="200"/>
        <w:textAlignment w:val="auto"/>
        <w:rPr>
          <w:rFonts w:ascii="仿宋" w:hAnsi="仿宋" w:eastAsia="仿宋" w:cs="仿宋"/>
          <w:b/>
          <w:bCs/>
          <w:color w:val="auto"/>
          <w:szCs w:val="28"/>
          <w:highlight w:val="none"/>
          <w:u w:val="single"/>
        </w:rPr>
      </w:pPr>
      <w:r>
        <w:rPr>
          <w:rFonts w:hint="eastAsia" w:ascii="仿宋" w:hAnsi="仿宋" w:eastAsia="仿宋" w:cs="仿宋"/>
          <w:color w:val="auto"/>
          <w:szCs w:val="28"/>
          <w:highlight w:val="none"/>
        </w:rPr>
        <w:t>1.1</w:t>
      </w:r>
      <w:r>
        <w:rPr>
          <w:rFonts w:hint="eastAsia" w:ascii="仿宋" w:hAnsi="仿宋" w:eastAsia="仿宋" w:cs="仿宋"/>
          <w:color w:val="auto"/>
          <w:szCs w:val="28"/>
          <w:highlight w:val="none"/>
          <w:lang w:val="en-US" w:eastAsia="zh-CN"/>
        </w:rPr>
        <w:t>招标（采购）项目名称</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四川万尼腾建设工程有限公司纯电动自卸车采购项目</w:t>
      </w:r>
      <w:r>
        <w:rPr>
          <w:rFonts w:hint="eastAsia" w:ascii="仿宋" w:hAnsi="仿宋" w:eastAsia="仿宋" w:cs="仿宋"/>
          <w:color w:val="auto"/>
          <w:szCs w:val="28"/>
          <w:highlight w:val="none"/>
        </w:rPr>
        <w:t>。</w:t>
      </w:r>
    </w:p>
    <w:p>
      <w:pPr>
        <w:widowControl/>
        <w:kinsoku/>
        <w:wordWrap/>
        <w:overflowPunct/>
        <w:topLinePunct w:val="0"/>
        <w:bidi w:val="0"/>
        <w:spacing w:line="579" w:lineRule="exact"/>
        <w:ind w:firstLine="560" w:firstLineChars="200"/>
        <w:jc w:val="left"/>
        <w:textAlignment w:val="auto"/>
        <w:rPr>
          <w:rFonts w:ascii="仿宋" w:hAnsi="仿宋" w:eastAsia="仿宋" w:cs="仿宋"/>
          <w:b/>
          <w:color w:val="auto"/>
          <w:szCs w:val="28"/>
          <w:highlight w:val="none"/>
        </w:rPr>
      </w:pPr>
      <w:r>
        <w:rPr>
          <w:rFonts w:hint="eastAsia" w:ascii="仿宋" w:hAnsi="仿宋" w:eastAsia="仿宋" w:cs="仿宋"/>
          <w:color w:val="auto"/>
          <w:szCs w:val="28"/>
          <w:highlight w:val="none"/>
        </w:rPr>
        <w:t>1.2</w:t>
      </w:r>
      <w:r>
        <w:rPr>
          <w:rFonts w:hint="eastAsia" w:ascii="仿宋" w:hAnsi="仿宋" w:eastAsia="仿宋" w:cs="仿宋"/>
          <w:color w:val="auto"/>
          <w:szCs w:val="28"/>
          <w:highlight w:val="none"/>
          <w:lang w:val="en-US" w:eastAsia="zh-CN"/>
        </w:rPr>
        <w:t>招标人（采购人）</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四川万尼腾建设工程有限公司</w:t>
      </w:r>
      <w:r>
        <w:rPr>
          <w:rFonts w:hint="eastAsia" w:ascii="仿宋" w:hAnsi="仿宋" w:eastAsia="仿宋" w:cs="仿宋"/>
          <w:color w:val="auto"/>
          <w:szCs w:val="28"/>
          <w:highlight w:val="none"/>
        </w:rPr>
        <w:t>。</w:t>
      </w:r>
    </w:p>
    <w:p>
      <w:pPr>
        <w:kinsoku/>
        <w:wordWrap/>
        <w:overflowPunct/>
        <w:topLinePunct w:val="0"/>
        <w:bidi w:val="0"/>
        <w:spacing w:line="579" w:lineRule="exact"/>
        <w:ind w:firstLine="562" w:firstLineChars="200"/>
        <w:textAlignment w:val="auto"/>
        <w:rPr>
          <w:rFonts w:ascii="仿宋" w:hAnsi="仿宋" w:eastAsia="仿宋" w:cs="仿宋"/>
          <w:b/>
          <w:color w:val="auto"/>
          <w:szCs w:val="28"/>
          <w:highlight w:val="none"/>
        </w:rPr>
      </w:pPr>
      <w:r>
        <w:rPr>
          <w:rFonts w:hint="eastAsia" w:ascii="仿宋" w:hAnsi="仿宋" w:eastAsia="仿宋" w:cs="仿宋"/>
          <w:b/>
          <w:color w:val="auto"/>
          <w:szCs w:val="28"/>
          <w:highlight w:val="none"/>
        </w:rPr>
        <w:t>二、</w:t>
      </w:r>
      <w:r>
        <w:rPr>
          <w:rFonts w:hint="eastAsia" w:ascii="仿宋" w:hAnsi="仿宋" w:eastAsia="仿宋" w:cs="仿宋"/>
          <w:b/>
          <w:color w:val="auto"/>
          <w:szCs w:val="28"/>
          <w:highlight w:val="none"/>
          <w:lang w:val="en-US" w:eastAsia="zh-CN"/>
        </w:rPr>
        <w:t>投标人</w:t>
      </w:r>
      <w:r>
        <w:rPr>
          <w:rFonts w:hint="eastAsia" w:ascii="仿宋" w:hAnsi="仿宋" w:eastAsia="仿宋" w:cs="仿宋"/>
          <w:b/>
          <w:color w:val="auto"/>
          <w:szCs w:val="28"/>
          <w:highlight w:val="none"/>
        </w:rPr>
        <w:t>的资格要求</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2.1在中华人民共和国境内依法注册,具有独立承担民事责任能力，能够提供本次采购货物的供应商。</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2.2 具有良好的商业信誉和健全的财务会计制度（需提供书面承诺，格式自拟）； </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2.3 具有履行合同所必需的设备和专业技术能力（需提供书面承诺，格式自拟）； </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2.4具有依法缴纳税收和社会保障资金的良好记录（需提供书面承诺，格式自拟）； </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2.5参加本次采购活动前三年内，在经营活动中没有重大违法记录（需提供书面承诺，格式自拟）； </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2.6法律、行政法规规定的其他条件；</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2.7对参加本次采购活动的诚信承诺（需提供书面承诺，格式自拟）；</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2.8供应商须提供供应商及其现任法定代表或主要负责人无行贿犯罪承诺（需提供书面承诺，格式自拟）；</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2.9信誉要求：</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（1）被州级及以上主管部门取消</w:t>
      </w:r>
      <w:r>
        <w:rPr>
          <w:rFonts w:hint="eastAsia" w:ascii="仿宋" w:hAnsi="仿宋" w:eastAsia="仿宋" w:cs="仿宋"/>
          <w:color w:val="auto"/>
          <w:szCs w:val="28"/>
          <w:highlight w:val="none"/>
          <w:lang w:val="en-US" w:eastAsia="zh-CN"/>
        </w:rPr>
        <w:t>凉山州范围的</w:t>
      </w:r>
      <w:r>
        <w:rPr>
          <w:rFonts w:hint="eastAsia" w:ascii="仿宋" w:hAnsi="仿宋" w:eastAsia="仿宋" w:cs="仿宋"/>
          <w:color w:val="auto"/>
          <w:szCs w:val="28"/>
          <w:highlight w:val="none"/>
        </w:rPr>
        <w:t>投标资格且处于有效期内，不接受其</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（2）被责令停业，暂扣或吊销执照，或吊销资质证书，不接受其</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（3）进入清算程序，或被宣告破产，或其他丧失履约能力的情形，不接受其</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（4）近三年内，</w:t>
      </w:r>
      <w:r>
        <w:rPr>
          <w:rFonts w:hint="eastAsia" w:ascii="仿宋" w:hAnsi="仿宋" w:eastAsia="仿宋" w:cs="仿宋"/>
          <w:color w:val="auto"/>
          <w:szCs w:val="28"/>
          <w:highlight w:val="none"/>
          <w:lang w:val="en-US" w:eastAsia="zh-CN"/>
        </w:rPr>
        <w:t>投标人</w:t>
      </w:r>
      <w:r>
        <w:rPr>
          <w:rFonts w:hint="eastAsia" w:ascii="仿宋" w:hAnsi="仿宋" w:eastAsia="仿宋" w:cs="仿宋"/>
          <w:color w:val="auto"/>
          <w:szCs w:val="28"/>
          <w:highlight w:val="none"/>
        </w:rPr>
        <w:t>人或其法定代表人无行贿犯罪行为（需提供书面承诺，格式自拟）。</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（5）近三年内，</w:t>
      </w:r>
      <w:r>
        <w:rPr>
          <w:rFonts w:hint="eastAsia" w:ascii="仿宋" w:hAnsi="仿宋" w:eastAsia="仿宋" w:cs="仿宋"/>
          <w:color w:val="auto"/>
          <w:szCs w:val="28"/>
          <w:highlight w:val="none"/>
          <w:lang w:val="en-US" w:eastAsia="zh-CN"/>
        </w:rPr>
        <w:t>投标人</w:t>
      </w:r>
      <w:r>
        <w:rPr>
          <w:rFonts w:hint="eastAsia" w:ascii="仿宋" w:hAnsi="仿宋" w:eastAsia="仿宋" w:cs="仿宋"/>
          <w:color w:val="auto"/>
          <w:szCs w:val="28"/>
          <w:highlight w:val="none"/>
        </w:rPr>
        <w:t>人和其法定代表人相关主管部门无不良信用记录（需提供书面承诺，格式自拟）。</w:t>
      </w:r>
    </w:p>
    <w:p>
      <w:pPr>
        <w:widowControl/>
        <w:kinsoku/>
        <w:wordWrap/>
        <w:overflowPunct/>
        <w:topLinePunct w:val="0"/>
        <w:bidi w:val="0"/>
        <w:spacing w:line="579" w:lineRule="exact"/>
        <w:ind w:firstLine="542" w:firstLineChars="200"/>
        <w:jc w:val="left"/>
        <w:textAlignment w:val="auto"/>
        <w:rPr>
          <w:rFonts w:ascii="仿宋" w:hAnsi="仿宋" w:eastAsia="仿宋" w:cs="仿宋"/>
          <w:color w:val="auto"/>
          <w:highlight w:val="none"/>
        </w:rPr>
      </w:pPr>
      <w:r>
        <w:rPr>
          <w:rFonts w:hint="eastAsia" w:ascii="仿宋" w:hAnsi="仿宋" w:eastAsia="仿宋" w:cs="仿宋"/>
          <w:b/>
          <w:bCs/>
          <w:color w:val="auto"/>
          <w:kern w:val="0"/>
          <w:sz w:val="27"/>
          <w:szCs w:val="27"/>
          <w:highlight w:val="none"/>
          <w:lang w:bidi="ar"/>
        </w:rPr>
        <w:t>三</w:t>
      </w:r>
      <w:r>
        <w:rPr>
          <w:rFonts w:hint="eastAsia" w:ascii="仿宋" w:hAnsi="仿宋" w:eastAsia="仿宋" w:cs="仿宋"/>
          <w:color w:val="auto"/>
          <w:kern w:val="0"/>
          <w:sz w:val="27"/>
          <w:szCs w:val="27"/>
          <w:highlight w:val="none"/>
          <w:lang w:bidi="ar"/>
        </w:rPr>
        <w:t>、</w:t>
      </w:r>
      <w:r>
        <w:rPr>
          <w:rFonts w:hint="eastAsia" w:ascii="仿宋" w:hAnsi="仿宋" w:eastAsia="仿宋" w:cs="仿宋"/>
          <w:b/>
          <w:color w:val="auto"/>
          <w:szCs w:val="28"/>
          <w:highlight w:val="none"/>
        </w:rPr>
        <w:t>其他要求</w:t>
      </w:r>
      <w:r>
        <w:rPr>
          <w:rFonts w:hint="eastAsia" w:ascii="仿宋" w:hAnsi="仿宋" w:eastAsia="仿宋" w:cs="仿宋"/>
          <w:color w:val="auto"/>
          <w:kern w:val="0"/>
          <w:sz w:val="27"/>
          <w:szCs w:val="27"/>
          <w:highlight w:val="none"/>
          <w:lang w:bidi="ar"/>
        </w:rPr>
        <w:t>：</w:t>
      </w:r>
      <w:r>
        <w:rPr>
          <w:rFonts w:hint="eastAsia" w:ascii="仿宋" w:hAnsi="仿宋" w:eastAsia="仿宋" w:cs="仿宋"/>
          <w:color w:val="auto"/>
          <w:szCs w:val="28"/>
          <w:highlight w:val="none"/>
          <w:lang w:val="en-US" w:eastAsia="zh-CN"/>
        </w:rPr>
        <w:t>竞</w:t>
      </w:r>
      <w:r>
        <w:rPr>
          <w:rFonts w:hint="eastAsia" w:ascii="仿宋" w:hAnsi="仿宋" w:eastAsia="仿宋" w:cs="仿宋"/>
          <w:color w:val="auto"/>
          <w:szCs w:val="28"/>
          <w:highlight w:val="none"/>
        </w:rPr>
        <w:t>标车辆须是国家工信部公告目录内的产品</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 xml:space="preserve">  </w:t>
      </w:r>
      <w:r>
        <w:rPr>
          <w:rFonts w:hint="eastAsia" w:ascii="仿宋" w:hAnsi="仿宋" w:eastAsia="仿宋" w:cs="仿宋"/>
          <w:color w:val="auto"/>
          <w:kern w:val="0"/>
          <w:sz w:val="27"/>
          <w:szCs w:val="27"/>
          <w:highlight w:val="none"/>
          <w:lang w:bidi="ar"/>
        </w:rPr>
        <w:t xml:space="preserve">                                   </w:t>
      </w:r>
    </w:p>
    <w:p>
      <w:pPr>
        <w:kinsoku/>
        <w:wordWrap/>
        <w:overflowPunct/>
        <w:topLinePunct w:val="0"/>
        <w:bidi w:val="0"/>
        <w:spacing w:line="579" w:lineRule="exact"/>
        <w:ind w:firstLine="562" w:firstLineChars="200"/>
        <w:textAlignment w:val="auto"/>
        <w:rPr>
          <w:rFonts w:ascii="仿宋" w:hAnsi="仿宋" w:eastAsia="仿宋" w:cs="仿宋"/>
          <w:b/>
          <w:color w:val="auto"/>
          <w:szCs w:val="28"/>
          <w:highlight w:val="none"/>
        </w:rPr>
      </w:pPr>
      <w:r>
        <w:rPr>
          <w:rFonts w:hint="eastAsia" w:ascii="仿宋" w:hAnsi="仿宋" w:eastAsia="仿宋" w:cs="仿宋"/>
          <w:b/>
          <w:color w:val="auto"/>
          <w:szCs w:val="28"/>
          <w:highlight w:val="none"/>
        </w:rPr>
        <w:t>四、</w:t>
      </w:r>
      <w:r>
        <w:rPr>
          <w:rFonts w:hint="eastAsia" w:ascii="仿宋" w:hAnsi="仿宋" w:eastAsia="仿宋" w:cs="仿宋"/>
          <w:b/>
          <w:color w:val="auto"/>
          <w:szCs w:val="28"/>
          <w:highlight w:val="none"/>
          <w:lang w:val="en-US" w:eastAsia="zh-CN"/>
        </w:rPr>
        <w:t>招标</w:t>
      </w:r>
      <w:r>
        <w:rPr>
          <w:rFonts w:hint="eastAsia" w:ascii="仿宋" w:hAnsi="仿宋" w:eastAsia="仿宋" w:cs="仿宋"/>
          <w:b/>
          <w:color w:val="auto"/>
          <w:szCs w:val="28"/>
          <w:highlight w:val="none"/>
        </w:rPr>
        <w:t>文件的获取</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凡有意参加比选者，于</w:t>
      </w:r>
      <w:r>
        <w:rPr>
          <w:rFonts w:hint="eastAsia" w:ascii="仿宋" w:hAnsi="仿宋" w:eastAsia="仿宋" w:cs="仿宋"/>
          <w:color w:val="auto"/>
          <w:szCs w:val="28"/>
          <w:highlight w:val="none"/>
          <w:u w:val="single"/>
        </w:rPr>
        <w:t xml:space="preserve"> 2023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lang w:val="en-US" w:eastAsia="zh-CN"/>
        </w:rPr>
        <w:t>8</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lang w:val="en-US" w:eastAsia="zh-CN"/>
        </w:rPr>
        <w:t xml:space="preserve">6 </w:t>
      </w:r>
      <w:r>
        <w:rPr>
          <w:rFonts w:hint="eastAsia" w:ascii="仿宋" w:hAnsi="仿宋" w:eastAsia="仿宋" w:cs="仿宋"/>
          <w:color w:val="auto"/>
          <w:szCs w:val="28"/>
          <w:highlight w:val="none"/>
        </w:rPr>
        <w:t>日至</w:t>
      </w:r>
      <w:r>
        <w:rPr>
          <w:rFonts w:hint="eastAsia" w:ascii="仿宋" w:hAnsi="仿宋" w:eastAsia="仿宋" w:cs="仿宋"/>
          <w:color w:val="auto"/>
          <w:szCs w:val="28"/>
          <w:highlight w:val="none"/>
          <w:u w:val="single"/>
        </w:rPr>
        <w:t>2023</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lang w:val="en-US" w:eastAsia="zh-CN"/>
        </w:rPr>
        <w:t>8</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lang w:val="en-US" w:eastAsia="zh-CN"/>
        </w:rPr>
        <w:t>10</w:t>
      </w:r>
      <w:r>
        <w:rPr>
          <w:rFonts w:hint="eastAsia" w:ascii="仿宋" w:hAnsi="仿宋" w:eastAsia="仿宋" w:cs="仿宋"/>
          <w:color w:val="auto"/>
          <w:szCs w:val="28"/>
          <w:highlight w:val="none"/>
        </w:rPr>
        <w:t>日在凉山彝族自治州国有资产监督管理委员会（网址：http://gzw.lsz.gov.cn/）或凉山州国有交通投资发展集团有限责任公司（网址http://lsjtjt.cn/）下载</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 xml:space="preserve">文件。                      </w:t>
      </w:r>
      <w:bookmarkStart w:id="5" w:name="_Toc184635065"/>
    </w:p>
    <w:p>
      <w:pPr>
        <w:kinsoku/>
        <w:wordWrap/>
        <w:overflowPunct/>
        <w:topLinePunct w:val="0"/>
        <w:bidi w:val="0"/>
        <w:spacing w:line="579" w:lineRule="exact"/>
        <w:ind w:firstLine="562" w:firstLineChars="200"/>
        <w:jc w:val="left"/>
        <w:textAlignment w:val="auto"/>
        <w:rPr>
          <w:rFonts w:ascii="仿宋" w:hAnsi="仿宋" w:eastAsia="仿宋" w:cs="仿宋"/>
          <w:b/>
          <w:color w:val="auto"/>
          <w:szCs w:val="28"/>
          <w:highlight w:val="none"/>
        </w:rPr>
      </w:pPr>
      <w:r>
        <w:rPr>
          <w:rFonts w:hint="eastAsia" w:ascii="仿宋" w:hAnsi="仿宋" w:eastAsia="仿宋" w:cs="仿宋"/>
          <w:b/>
          <w:color w:val="auto"/>
          <w:szCs w:val="28"/>
          <w:highlight w:val="none"/>
        </w:rPr>
        <w:t>五、</w:t>
      </w:r>
      <w:r>
        <w:rPr>
          <w:rFonts w:hint="eastAsia" w:ascii="仿宋" w:hAnsi="仿宋" w:eastAsia="仿宋" w:cs="仿宋"/>
          <w:b/>
          <w:color w:val="auto"/>
          <w:szCs w:val="28"/>
          <w:highlight w:val="none"/>
          <w:lang w:val="en-US" w:eastAsia="zh-CN"/>
        </w:rPr>
        <w:t>投标</w:t>
      </w:r>
      <w:r>
        <w:rPr>
          <w:rFonts w:hint="eastAsia" w:ascii="仿宋" w:hAnsi="仿宋" w:eastAsia="仿宋" w:cs="仿宋"/>
          <w:b/>
          <w:color w:val="auto"/>
          <w:szCs w:val="28"/>
          <w:highlight w:val="none"/>
        </w:rPr>
        <w:t>文件的递交</w:t>
      </w:r>
      <w:bookmarkEnd w:id="5"/>
      <w:r>
        <w:rPr>
          <w:rFonts w:hint="eastAsia" w:ascii="仿宋" w:hAnsi="仿宋" w:eastAsia="仿宋" w:cs="仿宋"/>
          <w:b/>
          <w:color w:val="auto"/>
          <w:szCs w:val="28"/>
          <w:highlight w:val="none"/>
        </w:rPr>
        <w:t>及相关事宜</w:t>
      </w:r>
    </w:p>
    <w:p>
      <w:pPr>
        <w:kinsoku/>
        <w:wordWrap/>
        <w:overflowPunct/>
        <w:topLinePunct w:val="0"/>
        <w:bidi w:val="0"/>
        <w:spacing w:line="579" w:lineRule="exact"/>
        <w:ind w:firstLine="560" w:firstLineChars="200"/>
        <w:jc w:val="left"/>
        <w:textAlignment w:val="auto"/>
        <w:rPr>
          <w:rFonts w:ascii="仿宋" w:hAnsi="仿宋" w:eastAsia="仿宋" w:cs="仿宋"/>
          <w:color w:val="auto"/>
          <w:sz w:val="30"/>
          <w:szCs w:val="30"/>
          <w:highlight w:val="none"/>
        </w:rPr>
      </w:pPr>
      <w:r>
        <w:rPr>
          <w:rFonts w:hint="eastAsia" w:ascii="仿宋" w:hAnsi="仿宋" w:eastAsia="仿宋" w:cs="仿宋"/>
          <w:color w:val="auto"/>
          <w:szCs w:val="28"/>
          <w:highlight w:val="none"/>
        </w:rPr>
        <w:t>5.1投标文件递交的截止时间（投标截止时间，下同）为:</w:t>
      </w:r>
      <w:r>
        <w:rPr>
          <w:rFonts w:hint="eastAsia" w:ascii="仿宋" w:hAnsi="仿宋" w:eastAsia="仿宋" w:cs="仿宋"/>
          <w:color w:val="auto"/>
          <w:szCs w:val="28"/>
          <w:highlight w:val="none"/>
          <w:u w:val="single"/>
        </w:rPr>
        <w:t>202</w:t>
      </w:r>
      <w:r>
        <w:rPr>
          <w:rFonts w:hint="eastAsia" w:ascii="仿宋" w:hAnsi="仿宋" w:eastAsia="仿宋" w:cs="仿宋"/>
          <w:color w:val="auto"/>
          <w:szCs w:val="28"/>
          <w:highlight w:val="none"/>
          <w:u w:val="single"/>
          <w:lang w:val="en-US" w:eastAsia="zh-CN"/>
        </w:rPr>
        <w:t>3</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lang w:val="en-US" w:eastAsia="zh-CN"/>
        </w:rPr>
        <w:t>8</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lang w:val="en-US" w:eastAsia="zh-CN"/>
        </w:rPr>
        <w:t>28</w:t>
      </w:r>
      <w:r>
        <w:rPr>
          <w:rFonts w:hint="eastAsia" w:ascii="仿宋" w:hAnsi="仿宋" w:eastAsia="仿宋" w:cs="仿宋"/>
          <w:color w:val="auto"/>
          <w:szCs w:val="28"/>
          <w:highlight w:val="none"/>
        </w:rPr>
        <w:t>日（星期</w:t>
      </w:r>
      <w:r>
        <w:rPr>
          <w:rFonts w:hint="eastAsia" w:ascii="仿宋" w:hAnsi="仿宋" w:eastAsia="仿宋" w:cs="仿宋"/>
          <w:color w:val="auto"/>
          <w:szCs w:val="28"/>
          <w:highlight w:val="none"/>
          <w:u w:val="single"/>
          <w:lang w:val="en-US" w:eastAsia="zh-CN"/>
        </w:rPr>
        <w:t>一</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u w:val="single"/>
          <w:lang w:val="en-US" w:eastAsia="zh-CN"/>
        </w:rPr>
        <w:t>0</w:t>
      </w:r>
      <w:r>
        <w:rPr>
          <w:rFonts w:hint="eastAsia" w:ascii="仿宋" w:hAnsi="仿宋" w:eastAsia="仿宋" w:cs="仿宋"/>
          <w:color w:val="auto"/>
          <w:szCs w:val="28"/>
          <w:highlight w:val="none"/>
          <w:u w:val="single"/>
        </w:rPr>
        <w:t>9</w:t>
      </w:r>
      <w:r>
        <w:rPr>
          <w:rFonts w:hint="eastAsia" w:ascii="仿宋" w:hAnsi="仿宋" w:eastAsia="仿宋" w:cs="仿宋"/>
          <w:color w:val="auto"/>
          <w:szCs w:val="28"/>
          <w:highlight w:val="none"/>
        </w:rPr>
        <w:t>时30分，</w:t>
      </w:r>
      <w:r>
        <w:rPr>
          <w:rFonts w:hint="eastAsia" w:ascii="仿宋" w:hAnsi="仿宋" w:eastAsia="仿宋" w:cs="仿宋"/>
          <w:color w:val="auto"/>
          <w:szCs w:val="28"/>
          <w:highlight w:val="none"/>
          <w:lang w:val="en-US" w:eastAsia="zh-CN"/>
        </w:rPr>
        <w:t>地点为：凉山州国有交通投资发展集团有限责任公司三楼会议室（西昌市长安东路53号邮政大院内）</w:t>
      </w:r>
      <w:r>
        <w:rPr>
          <w:rFonts w:hint="eastAsia" w:ascii="仿宋" w:hAnsi="仿宋" w:eastAsia="仿宋" w:cs="仿宋"/>
          <w:color w:val="auto"/>
          <w:szCs w:val="28"/>
          <w:highlight w:val="none"/>
        </w:rPr>
        <w:t>；</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5.2 逾期送达的或者未送达指定地点的不按照</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文件要求密封的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w:t>
      </w:r>
      <w:r>
        <w:rPr>
          <w:rFonts w:hint="eastAsia" w:ascii="仿宋" w:hAnsi="仿宋" w:eastAsia="仿宋" w:cs="仿宋"/>
          <w:color w:val="auto"/>
          <w:szCs w:val="28"/>
          <w:highlight w:val="none"/>
          <w:lang w:val="en-US" w:eastAsia="zh-CN"/>
        </w:rPr>
        <w:t>招标人</w:t>
      </w:r>
      <w:r>
        <w:rPr>
          <w:rFonts w:hint="eastAsia" w:ascii="仿宋" w:hAnsi="仿宋" w:eastAsia="仿宋" w:cs="仿宋"/>
          <w:color w:val="auto"/>
          <w:szCs w:val="28"/>
          <w:highlight w:val="none"/>
        </w:rPr>
        <w:t>将予以拒收。</w:t>
      </w:r>
    </w:p>
    <w:p>
      <w:pPr>
        <w:kinsoku/>
        <w:wordWrap/>
        <w:overflowPunct/>
        <w:topLinePunct w:val="0"/>
        <w:bidi w:val="0"/>
        <w:spacing w:line="579" w:lineRule="exact"/>
        <w:ind w:firstLine="560" w:firstLineChars="200"/>
        <w:textAlignment w:val="auto"/>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rPr>
        <w:t>5.3</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人代表应提供：</w:t>
      </w:r>
      <w:r>
        <w:rPr>
          <w:rFonts w:hint="eastAsia" w:ascii="仿宋" w:hAnsi="仿宋" w:eastAsia="仿宋" w:cs="仿宋"/>
          <w:color w:val="auto"/>
          <w:szCs w:val="28"/>
          <w:highlight w:val="none"/>
          <w:lang w:val="en-US" w:eastAsia="zh-CN"/>
        </w:rPr>
        <w:t xml:space="preserve">  </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（1）若为委托代理人（限1人）时应当提供：①授权委托书（原件）；②身份证（原件及复印件）；③养老保险证明（原件或复印件）。</w:t>
      </w:r>
    </w:p>
    <w:p>
      <w:pPr>
        <w:kinsoku/>
        <w:wordWrap/>
        <w:overflowPunct/>
        <w:topLinePunct w:val="0"/>
        <w:bidi w:val="0"/>
        <w:spacing w:line="579" w:lineRule="exact"/>
        <w:ind w:firstLine="560" w:firstLineChars="200"/>
        <w:textAlignment w:val="auto"/>
        <w:rPr>
          <w:rFonts w:ascii="仿宋" w:hAnsi="仿宋" w:eastAsia="仿宋" w:cs="仿宋"/>
          <w:color w:val="auto"/>
          <w:highlight w:val="none"/>
        </w:rPr>
      </w:pPr>
      <w:r>
        <w:rPr>
          <w:rFonts w:hint="eastAsia" w:ascii="仿宋" w:hAnsi="仿宋" w:eastAsia="仿宋" w:cs="仿宋"/>
          <w:color w:val="auto"/>
          <w:szCs w:val="28"/>
          <w:highlight w:val="none"/>
        </w:rPr>
        <w:t>（2）若为法定代表人时应当提供：①法定代表人身份证明（原件）；②身份证（原件及复印件）。</w:t>
      </w:r>
    </w:p>
    <w:p>
      <w:pPr>
        <w:kinsoku/>
        <w:wordWrap/>
        <w:overflowPunct/>
        <w:topLinePunct w:val="0"/>
        <w:bidi w:val="0"/>
        <w:spacing w:line="579" w:lineRule="exact"/>
        <w:ind w:firstLine="562" w:firstLineChars="200"/>
        <w:textAlignment w:val="auto"/>
        <w:rPr>
          <w:rFonts w:ascii="仿宋" w:hAnsi="仿宋" w:eastAsia="仿宋" w:cs="仿宋"/>
          <w:b/>
          <w:color w:val="auto"/>
          <w:szCs w:val="28"/>
          <w:highlight w:val="none"/>
        </w:rPr>
      </w:pPr>
      <w:r>
        <w:rPr>
          <w:rFonts w:hint="eastAsia" w:ascii="仿宋" w:hAnsi="仿宋" w:eastAsia="仿宋" w:cs="仿宋"/>
          <w:b/>
          <w:color w:val="auto"/>
          <w:szCs w:val="28"/>
          <w:highlight w:val="none"/>
        </w:rPr>
        <w:t>六、联系方式</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人：</w:t>
      </w:r>
      <w:r>
        <w:rPr>
          <w:rFonts w:hint="eastAsia" w:ascii="仿宋" w:hAnsi="仿宋" w:eastAsia="仿宋" w:cs="仿宋"/>
          <w:color w:val="auto"/>
          <w:szCs w:val="28"/>
          <w:highlight w:val="none"/>
          <w:lang w:val="en-US" w:eastAsia="zh-CN"/>
        </w:rPr>
        <w:t>四川万尼腾建设工程有限公司</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地  址：西昌市长安东路53号</w:t>
      </w:r>
    </w:p>
    <w:p>
      <w:pPr>
        <w:kinsoku/>
        <w:wordWrap/>
        <w:overflowPunct/>
        <w:topLinePunct w:val="0"/>
        <w:bidi w:val="0"/>
        <w:spacing w:line="579" w:lineRule="exact"/>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rPr>
        <w:t>联系人：</w:t>
      </w:r>
      <w:r>
        <w:rPr>
          <w:rFonts w:hint="eastAsia" w:ascii="仿宋" w:hAnsi="仿宋" w:eastAsia="仿宋" w:cs="仿宋"/>
          <w:color w:val="auto"/>
          <w:szCs w:val="28"/>
          <w:highlight w:val="none"/>
          <w:lang w:val="en-US" w:eastAsia="zh-CN"/>
        </w:rPr>
        <w:t>马江</w:t>
      </w:r>
    </w:p>
    <w:p>
      <w:pPr>
        <w:kinsoku/>
        <w:wordWrap/>
        <w:overflowPunct/>
        <w:topLinePunct w:val="0"/>
        <w:bidi w:val="0"/>
        <w:spacing w:line="579" w:lineRule="exact"/>
        <w:ind w:firstLine="560" w:firstLineChars="200"/>
        <w:textAlignment w:val="auto"/>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rPr>
        <w:t>联系电话：</w:t>
      </w:r>
      <w:r>
        <w:rPr>
          <w:rFonts w:hint="eastAsia" w:ascii="仿宋" w:hAnsi="仿宋" w:eastAsia="仿宋" w:cs="仿宋"/>
          <w:color w:val="auto"/>
          <w:szCs w:val="28"/>
          <w:highlight w:val="none"/>
          <w:lang w:val="en-US" w:eastAsia="zh-CN"/>
        </w:rPr>
        <w:t>18728977689</w:t>
      </w:r>
    </w:p>
    <w:p>
      <w:pPr>
        <w:pStyle w:val="8"/>
        <w:kinsoku/>
        <w:wordWrap/>
        <w:overflowPunct/>
        <w:topLinePunct w:val="0"/>
        <w:bidi w:val="0"/>
        <w:spacing w:after="0" w:line="579" w:lineRule="exact"/>
        <w:textAlignment w:val="auto"/>
        <w:rPr>
          <w:rFonts w:ascii="仿宋" w:hAnsi="仿宋" w:eastAsia="仿宋" w:cs="仿宋"/>
          <w:color w:val="auto"/>
          <w:highlight w:val="none"/>
        </w:rPr>
      </w:pPr>
    </w:p>
    <w:p>
      <w:pPr>
        <w:kinsoku/>
        <w:wordWrap/>
        <w:overflowPunct/>
        <w:topLinePunct w:val="0"/>
        <w:bidi w:val="0"/>
        <w:spacing w:line="579" w:lineRule="exact"/>
        <w:ind w:firstLine="560" w:firstLineChars="200"/>
        <w:jc w:val="left"/>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代理机构：凉山交投工程规划设计管理有限公司 </w:t>
      </w:r>
    </w:p>
    <w:p>
      <w:pPr>
        <w:kinsoku/>
        <w:wordWrap/>
        <w:overflowPunct/>
        <w:topLinePunct w:val="0"/>
        <w:bidi w:val="0"/>
        <w:spacing w:line="579" w:lineRule="exact"/>
        <w:ind w:firstLine="560" w:firstLineChars="200"/>
        <w:jc w:val="left"/>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地  址：西昌市长安东路53号</w:t>
      </w:r>
    </w:p>
    <w:p>
      <w:pPr>
        <w:kinsoku/>
        <w:wordWrap/>
        <w:overflowPunct/>
        <w:topLinePunct w:val="0"/>
        <w:bidi w:val="0"/>
        <w:spacing w:line="579" w:lineRule="exact"/>
        <w:ind w:firstLine="560" w:firstLineChars="200"/>
        <w:jc w:val="left"/>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联系人：周女士</w:t>
      </w:r>
    </w:p>
    <w:p>
      <w:pPr>
        <w:kinsoku/>
        <w:wordWrap/>
        <w:overflowPunct/>
        <w:topLinePunct w:val="0"/>
        <w:bidi w:val="0"/>
        <w:spacing w:line="579" w:lineRule="exact"/>
        <w:ind w:firstLine="560" w:firstLineChars="200"/>
        <w:jc w:val="left"/>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联系电话：18282824477</w:t>
      </w:r>
    </w:p>
    <w:p>
      <w:pPr>
        <w:pStyle w:val="22"/>
        <w:kinsoku/>
        <w:wordWrap/>
        <w:overflowPunct/>
        <w:topLinePunct w:val="0"/>
        <w:bidi w:val="0"/>
        <w:spacing w:line="579" w:lineRule="exact"/>
        <w:ind w:firstLine="6440" w:firstLineChars="23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2023年</w:t>
      </w:r>
      <w:r>
        <w:rPr>
          <w:rFonts w:hint="eastAsia" w:ascii="仿宋" w:hAnsi="仿宋" w:eastAsia="仿宋" w:cs="仿宋"/>
          <w:color w:val="auto"/>
          <w:sz w:val="28"/>
          <w:szCs w:val="28"/>
          <w:highlight w:val="none"/>
          <w:u w:val="singl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日</w:t>
      </w:r>
    </w:p>
    <w:p>
      <w:pPr>
        <w:pStyle w:val="3"/>
        <w:pageBreakBefore/>
        <w:kinsoku/>
        <w:wordWrap/>
        <w:overflowPunct/>
        <w:topLinePunct w:val="0"/>
        <w:bidi w:val="0"/>
        <w:spacing w:before="0" w:after="0" w:line="579" w:lineRule="exact"/>
        <w:jc w:val="center"/>
        <w:textAlignment w:val="auto"/>
        <w:rPr>
          <w:rFonts w:ascii="仿宋" w:hAnsi="仿宋" w:eastAsia="仿宋" w:cs="仿宋"/>
          <w:b w:val="0"/>
          <w:color w:val="auto"/>
          <w:sz w:val="36"/>
          <w:szCs w:val="36"/>
          <w:highlight w:val="none"/>
        </w:rPr>
      </w:pPr>
      <w:bookmarkStart w:id="6" w:name="_第一章__投标须知"/>
      <w:r>
        <w:rPr>
          <w:rFonts w:hint="eastAsia" w:ascii="仿宋" w:hAnsi="仿宋" w:eastAsia="仿宋" w:cs="仿宋"/>
          <w:b w:val="0"/>
          <w:color w:val="auto"/>
          <w:sz w:val="36"/>
          <w:szCs w:val="36"/>
          <w:highlight w:val="none"/>
        </w:rPr>
        <w:t xml:space="preserve">第二章  </w:t>
      </w:r>
      <w:r>
        <w:rPr>
          <w:rFonts w:hint="eastAsia" w:ascii="仿宋" w:hAnsi="仿宋" w:eastAsia="仿宋" w:cs="仿宋"/>
          <w:b w:val="0"/>
          <w:color w:val="auto"/>
          <w:sz w:val="36"/>
          <w:szCs w:val="36"/>
          <w:highlight w:val="none"/>
          <w:lang w:val="en-US" w:eastAsia="zh-CN"/>
        </w:rPr>
        <w:t>投标</w:t>
      </w:r>
      <w:r>
        <w:rPr>
          <w:rFonts w:hint="eastAsia" w:ascii="仿宋" w:hAnsi="仿宋" w:eastAsia="仿宋" w:cs="仿宋"/>
          <w:b w:val="0"/>
          <w:color w:val="auto"/>
          <w:sz w:val="36"/>
          <w:szCs w:val="36"/>
          <w:highlight w:val="none"/>
        </w:rPr>
        <w:t>人须知</w:t>
      </w:r>
      <w:bookmarkEnd w:id="0"/>
      <w:bookmarkEnd w:id="1"/>
      <w:bookmarkEnd w:id="2"/>
      <w:bookmarkEnd w:id="3"/>
      <w:bookmarkEnd w:id="4"/>
    </w:p>
    <w:bookmarkEnd w:id="6"/>
    <w:p>
      <w:pPr>
        <w:kinsoku/>
        <w:wordWrap/>
        <w:overflowPunct/>
        <w:topLinePunct w:val="0"/>
        <w:bidi w:val="0"/>
        <w:spacing w:line="579" w:lineRule="exact"/>
        <w:ind w:firstLine="600" w:firstLineChars="200"/>
        <w:textAlignment w:val="auto"/>
        <w:rPr>
          <w:rFonts w:ascii="仿宋" w:hAnsi="仿宋" w:eastAsia="仿宋" w:cs="仿宋"/>
          <w:color w:val="auto"/>
          <w:szCs w:val="28"/>
          <w:highlight w:val="none"/>
        </w:rPr>
      </w:pPr>
      <w:bookmarkStart w:id="7" w:name="_Toc157235900"/>
      <w:bookmarkStart w:id="8" w:name="_Toc170621333"/>
      <w:bookmarkStart w:id="9" w:name="_Toc170621201"/>
      <w:r>
        <w:rPr>
          <w:rFonts w:hint="eastAsia" w:ascii="仿宋" w:hAnsi="仿宋" w:eastAsia="仿宋" w:cs="仿宋"/>
          <w:color w:val="auto"/>
          <w:kern w:val="44"/>
          <w:sz w:val="30"/>
          <w:szCs w:val="30"/>
          <w:highlight w:val="none"/>
        </w:rPr>
        <w:t>一、</w:t>
      </w:r>
      <w:r>
        <w:rPr>
          <w:rFonts w:hint="eastAsia" w:ascii="仿宋" w:hAnsi="仿宋" w:eastAsia="仿宋" w:cs="仿宋"/>
          <w:color w:val="auto"/>
          <w:kern w:val="44"/>
          <w:sz w:val="30"/>
          <w:szCs w:val="30"/>
          <w:highlight w:val="none"/>
          <w:lang w:val="en-US" w:eastAsia="zh-CN"/>
        </w:rPr>
        <w:t>投标</w:t>
      </w:r>
      <w:r>
        <w:rPr>
          <w:rFonts w:hint="eastAsia" w:ascii="仿宋" w:hAnsi="仿宋" w:eastAsia="仿宋" w:cs="仿宋"/>
          <w:color w:val="auto"/>
          <w:kern w:val="44"/>
          <w:sz w:val="30"/>
          <w:szCs w:val="30"/>
          <w:highlight w:val="none"/>
        </w:rPr>
        <w:t xml:space="preserve">项目情况： </w:t>
      </w:r>
    </w:p>
    <w:p>
      <w:pPr>
        <w:kinsoku/>
        <w:wordWrap/>
        <w:overflowPunct/>
        <w:topLinePunct w:val="0"/>
        <w:bidi w:val="0"/>
        <w:spacing w:line="579" w:lineRule="exact"/>
        <w:ind w:firstLine="560" w:firstLineChars="200"/>
        <w:textAlignment w:val="auto"/>
        <w:rPr>
          <w:rFonts w:ascii="仿宋" w:hAnsi="仿宋" w:eastAsia="仿宋" w:cs="仿宋"/>
          <w:b/>
          <w:bCs/>
          <w:color w:val="auto"/>
          <w:szCs w:val="28"/>
          <w:highlight w:val="none"/>
          <w:u w:val="single"/>
        </w:rPr>
      </w:pPr>
      <w:r>
        <w:rPr>
          <w:rFonts w:hint="eastAsia" w:ascii="仿宋" w:hAnsi="仿宋" w:eastAsia="仿宋" w:cs="仿宋"/>
          <w:color w:val="auto"/>
          <w:szCs w:val="28"/>
          <w:highlight w:val="none"/>
        </w:rPr>
        <w:t>1.1</w:t>
      </w:r>
      <w:r>
        <w:rPr>
          <w:rFonts w:hint="eastAsia" w:ascii="仿宋" w:hAnsi="仿宋" w:eastAsia="仿宋" w:cs="仿宋"/>
          <w:color w:val="auto"/>
          <w:szCs w:val="28"/>
          <w:highlight w:val="none"/>
          <w:lang w:val="en-US" w:eastAsia="zh-CN"/>
        </w:rPr>
        <w:t>招标（采购）项目名称</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四川万尼腾建设工程有限公司纯电动自卸车采购项目</w:t>
      </w:r>
      <w:r>
        <w:rPr>
          <w:rFonts w:hint="eastAsia" w:ascii="仿宋" w:hAnsi="仿宋" w:eastAsia="仿宋" w:cs="仿宋"/>
          <w:color w:val="auto"/>
          <w:szCs w:val="28"/>
          <w:highlight w:val="none"/>
        </w:rPr>
        <w:t>。</w:t>
      </w:r>
    </w:p>
    <w:p>
      <w:pPr>
        <w:pStyle w:val="47"/>
        <w:kinsoku/>
        <w:wordWrap/>
        <w:overflowPunct/>
        <w:topLinePunct w:val="0"/>
        <w:bidi w:val="0"/>
        <w:spacing w:line="579" w:lineRule="exact"/>
        <w:ind w:firstLine="560" w:firstLineChars="200"/>
        <w:textAlignment w:val="auto"/>
        <w:rPr>
          <w:rFonts w:ascii="仿宋" w:hAnsi="仿宋" w:eastAsia="仿宋" w:cs="仿宋"/>
          <w:b/>
          <w:color w:val="auto"/>
          <w:szCs w:val="28"/>
          <w:highlight w:val="none"/>
        </w:rPr>
      </w:pPr>
      <w:r>
        <w:rPr>
          <w:rFonts w:hint="eastAsia" w:ascii="仿宋" w:hAnsi="仿宋" w:eastAsia="仿宋" w:cs="仿宋"/>
          <w:color w:val="auto"/>
          <w:szCs w:val="28"/>
          <w:highlight w:val="none"/>
        </w:rPr>
        <w:t>1.2</w:t>
      </w:r>
      <w:r>
        <w:rPr>
          <w:rFonts w:hint="eastAsia" w:ascii="仿宋" w:hAnsi="仿宋" w:eastAsia="仿宋" w:cs="仿宋"/>
          <w:color w:val="auto"/>
          <w:szCs w:val="28"/>
          <w:highlight w:val="none"/>
          <w:lang w:val="en-US" w:eastAsia="zh-CN"/>
        </w:rPr>
        <w:t>招标人（采购人）</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lang w:val="en-US" w:eastAsia="zh-CN" w:bidi="ar-SA"/>
        </w:rPr>
        <w:t>四川万尼腾建设工程有限公司</w:t>
      </w:r>
      <w:r>
        <w:rPr>
          <w:rFonts w:hint="eastAsia" w:ascii="仿宋" w:hAnsi="仿宋" w:eastAsia="仿宋" w:cs="仿宋"/>
          <w:color w:val="auto"/>
          <w:szCs w:val="28"/>
          <w:highlight w:val="none"/>
        </w:rPr>
        <w:t>。</w:t>
      </w:r>
    </w:p>
    <w:p>
      <w:pPr>
        <w:pStyle w:val="4"/>
        <w:kinsoku/>
        <w:wordWrap/>
        <w:overflowPunct/>
        <w:topLinePunct w:val="0"/>
        <w:bidi w:val="0"/>
        <w:spacing w:line="579" w:lineRule="exact"/>
        <w:ind w:firstLine="602" w:firstLineChars="200"/>
        <w:textAlignment w:val="auto"/>
        <w:rPr>
          <w:rFonts w:ascii="仿宋" w:hAnsi="仿宋" w:eastAsia="仿宋" w:cs="仿宋"/>
          <w:b w:val="0"/>
          <w:bCs w:val="0"/>
          <w:color w:val="auto"/>
          <w:kern w:val="44"/>
          <w:sz w:val="28"/>
          <w:szCs w:val="28"/>
          <w:highlight w:val="none"/>
        </w:rPr>
      </w:pPr>
      <w:r>
        <w:rPr>
          <w:rFonts w:hint="eastAsia" w:ascii="仿宋" w:hAnsi="仿宋" w:eastAsia="仿宋" w:cs="仿宋"/>
          <w:color w:val="auto"/>
          <w:kern w:val="44"/>
          <w:sz w:val="30"/>
          <w:szCs w:val="30"/>
          <w:highlight w:val="none"/>
        </w:rPr>
        <w:t>二、</w:t>
      </w:r>
      <w:r>
        <w:rPr>
          <w:rFonts w:hint="eastAsia" w:ascii="仿宋" w:hAnsi="仿宋" w:eastAsia="仿宋" w:cs="仿宋"/>
          <w:color w:val="auto"/>
          <w:kern w:val="44"/>
          <w:sz w:val="30"/>
          <w:szCs w:val="30"/>
          <w:highlight w:val="none"/>
          <w:lang w:val="en-US" w:eastAsia="zh-CN"/>
        </w:rPr>
        <w:t>采购数量</w:t>
      </w:r>
      <w:r>
        <w:rPr>
          <w:rFonts w:hint="eastAsia" w:ascii="仿宋" w:hAnsi="仿宋" w:eastAsia="仿宋" w:cs="仿宋"/>
          <w:color w:val="auto"/>
          <w:kern w:val="44"/>
          <w:sz w:val="30"/>
          <w:szCs w:val="30"/>
          <w:highlight w:val="none"/>
        </w:rPr>
        <w:t>：</w:t>
      </w:r>
      <w:r>
        <w:rPr>
          <w:rFonts w:hint="eastAsia" w:ascii="仿宋" w:hAnsi="仿宋" w:eastAsia="仿宋" w:cs="仿宋"/>
          <w:b w:val="0"/>
          <w:bCs w:val="0"/>
          <w:color w:val="auto"/>
          <w:sz w:val="28"/>
          <w:szCs w:val="28"/>
          <w:highlight w:val="none"/>
        </w:rPr>
        <w:t>项目采购</w:t>
      </w:r>
      <w:r>
        <w:rPr>
          <w:rFonts w:hint="eastAsia" w:ascii="仿宋" w:hAnsi="仿宋" w:eastAsia="仿宋" w:cs="仿宋"/>
          <w:b w:val="0"/>
          <w:bCs w:val="0"/>
          <w:color w:val="auto"/>
          <w:sz w:val="28"/>
          <w:szCs w:val="28"/>
          <w:highlight w:val="none"/>
          <w:lang w:val="en-US" w:eastAsia="zh-CN"/>
        </w:rPr>
        <w:t>纯电动自卸车2辆。</w:t>
      </w:r>
    </w:p>
    <w:p>
      <w:pPr>
        <w:kinsoku/>
        <w:wordWrap/>
        <w:overflowPunct/>
        <w:topLinePunct w:val="0"/>
        <w:bidi w:val="0"/>
        <w:spacing w:line="579" w:lineRule="exact"/>
        <w:ind w:firstLine="562" w:firstLineChars="200"/>
        <w:jc w:val="left"/>
        <w:textAlignment w:val="auto"/>
        <w:rPr>
          <w:rFonts w:ascii="仿宋" w:hAnsi="仿宋" w:eastAsia="仿宋" w:cs="仿宋"/>
          <w:b w:val="0"/>
          <w:bCs w:val="0"/>
          <w:color w:val="auto"/>
          <w:szCs w:val="28"/>
          <w:highlight w:val="none"/>
        </w:rPr>
      </w:pPr>
      <w:r>
        <w:rPr>
          <w:rFonts w:hint="eastAsia" w:ascii="仿宋" w:hAnsi="仿宋" w:eastAsia="仿宋" w:cs="仿宋"/>
          <w:b/>
          <w:bCs/>
          <w:color w:val="auto"/>
          <w:kern w:val="44"/>
          <w:szCs w:val="28"/>
          <w:highlight w:val="none"/>
        </w:rPr>
        <w:t>三、</w:t>
      </w:r>
      <w:r>
        <w:rPr>
          <w:rFonts w:hint="eastAsia" w:ascii="仿宋" w:hAnsi="仿宋" w:eastAsia="仿宋" w:cs="仿宋"/>
          <w:b/>
          <w:bCs/>
          <w:color w:val="auto"/>
          <w:kern w:val="44"/>
          <w:szCs w:val="28"/>
          <w:highlight w:val="none"/>
          <w:lang w:val="en-US" w:eastAsia="zh-CN"/>
        </w:rPr>
        <w:t>供货期限</w:t>
      </w:r>
      <w:r>
        <w:rPr>
          <w:rFonts w:hint="eastAsia" w:ascii="仿宋" w:hAnsi="仿宋" w:eastAsia="仿宋" w:cs="仿宋"/>
          <w:b/>
          <w:bCs/>
          <w:color w:val="auto"/>
          <w:kern w:val="44"/>
          <w:szCs w:val="28"/>
          <w:highlight w:val="none"/>
        </w:rPr>
        <w:t>：</w:t>
      </w:r>
      <w:r>
        <w:rPr>
          <w:rFonts w:hint="eastAsia" w:ascii="仿宋" w:hAnsi="仿宋" w:eastAsia="仿宋" w:cs="仿宋"/>
          <w:b w:val="0"/>
          <w:bCs w:val="0"/>
          <w:color w:val="auto"/>
          <w:kern w:val="44"/>
          <w:szCs w:val="28"/>
          <w:highlight w:val="none"/>
          <w:lang w:val="en-US" w:eastAsia="zh-CN"/>
        </w:rPr>
        <w:t>自签订合同后30日内</w:t>
      </w:r>
      <w:r>
        <w:rPr>
          <w:rFonts w:hint="eastAsia" w:ascii="仿宋" w:hAnsi="仿宋" w:eastAsia="仿宋" w:cs="仿宋"/>
          <w:b w:val="0"/>
          <w:bCs w:val="0"/>
          <w:color w:val="auto"/>
          <w:szCs w:val="28"/>
          <w:highlight w:val="none"/>
        </w:rPr>
        <w:t>。</w:t>
      </w:r>
    </w:p>
    <w:p>
      <w:pPr>
        <w:pStyle w:val="38"/>
        <w:kinsoku/>
        <w:wordWrap/>
        <w:overflowPunct/>
        <w:topLinePunct w:val="0"/>
        <w:bidi w:val="0"/>
        <w:spacing w:line="579" w:lineRule="exact"/>
        <w:ind w:firstLine="602" w:firstLineChars="200"/>
        <w:textAlignment w:val="auto"/>
        <w:rPr>
          <w:rFonts w:ascii="仿宋" w:hAnsi="仿宋" w:eastAsia="仿宋" w:cs="仿宋"/>
          <w:b/>
          <w:bCs/>
          <w:color w:val="auto"/>
          <w:kern w:val="44"/>
          <w:sz w:val="30"/>
          <w:szCs w:val="30"/>
          <w:highlight w:val="none"/>
        </w:rPr>
      </w:pPr>
      <w:r>
        <w:rPr>
          <w:rFonts w:hint="eastAsia" w:ascii="仿宋" w:hAnsi="仿宋" w:eastAsia="仿宋" w:cs="仿宋"/>
          <w:b/>
          <w:bCs/>
          <w:color w:val="auto"/>
          <w:kern w:val="44"/>
          <w:sz w:val="30"/>
          <w:szCs w:val="30"/>
          <w:highlight w:val="none"/>
        </w:rPr>
        <w:t>四、质量要求：</w:t>
      </w:r>
    </w:p>
    <w:p>
      <w:pPr>
        <w:pStyle w:val="38"/>
        <w:kinsoku/>
        <w:wordWrap/>
        <w:overflowPunct/>
        <w:topLinePunct w:val="0"/>
        <w:bidi w:val="0"/>
        <w:spacing w:line="579" w:lineRule="exact"/>
        <w:ind w:firstLine="56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1、供应商提供的产品必须符合国家相关的质量标准</w:t>
      </w:r>
      <w:r>
        <w:rPr>
          <w:rFonts w:hint="eastAsia" w:ascii="仿宋" w:hAnsi="仿宋" w:eastAsia="仿宋" w:cs="仿宋"/>
          <w:color w:val="auto"/>
          <w:sz w:val="28"/>
          <w:szCs w:val="28"/>
          <w:highlight w:val="none"/>
          <w:lang w:val="en-US" w:eastAsia="zh-CN"/>
        </w:rPr>
        <w:t>。</w:t>
      </w:r>
    </w:p>
    <w:p>
      <w:pPr>
        <w:pStyle w:val="38"/>
        <w:kinsoku/>
        <w:wordWrap/>
        <w:overflowPunct/>
        <w:topLinePunct w:val="0"/>
        <w:bidi w:val="0"/>
        <w:spacing w:line="579" w:lineRule="exact"/>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2、供应商提供的产品需是生产厂家原装全新合格产品，设备产品的技术性能</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安全、环保、节能等</w:t>
      </w:r>
      <w:r>
        <w:rPr>
          <w:rFonts w:hint="eastAsia" w:ascii="仿宋" w:hAnsi="仿宋" w:eastAsia="仿宋" w:cs="仿宋"/>
          <w:color w:val="auto"/>
          <w:sz w:val="28"/>
          <w:szCs w:val="28"/>
          <w:highlight w:val="none"/>
        </w:rPr>
        <w:t>需达到或超过国家标准，供应商不得以次充好；产品来源渠道必须合法，同时应根据国家有关规定、厂家服务承诺及采购单位的要求做好售后服务工作。</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3.</w:t>
      </w:r>
      <w:r>
        <w:rPr>
          <w:rFonts w:hint="eastAsia" w:ascii="仿宋" w:hAnsi="仿宋" w:eastAsia="仿宋" w:cs="仿宋"/>
          <w:color w:val="auto"/>
          <w:kern w:val="2"/>
          <w:sz w:val="28"/>
          <w:szCs w:val="28"/>
          <w:highlight w:val="none"/>
          <w:lang w:val="zh-CN" w:eastAsia="zh-CN" w:bidi="ar-SA"/>
        </w:rPr>
        <w:t>质量保修范围和保修期：车辆质保期</w:t>
      </w:r>
      <w:r>
        <w:rPr>
          <w:rFonts w:hint="eastAsia" w:ascii="仿宋" w:hAnsi="仿宋" w:eastAsia="仿宋" w:cs="仿宋"/>
          <w:color w:val="auto"/>
          <w:kern w:val="2"/>
          <w:sz w:val="28"/>
          <w:szCs w:val="28"/>
          <w:highlight w:val="none"/>
          <w:lang w:val="en-US" w:eastAsia="zh-CN" w:bidi="ar-SA"/>
        </w:rPr>
        <w:t>不低于</w:t>
      </w:r>
      <w:r>
        <w:rPr>
          <w:rFonts w:hint="eastAsia" w:ascii="仿宋" w:hAnsi="仿宋" w:eastAsia="仿宋" w:cs="仿宋"/>
          <w:color w:val="auto"/>
          <w:kern w:val="2"/>
          <w:sz w:val="28"/>
          <w:szCs w:val="28"/>
          <w:highlight w:val="none"/>
          <w:lang w:val="zh-CN" w:eastAsia="zh-CN" w:bidi="ar-SA"/>
        </w:rPr>
        <w:t>三年或十万公里（先到者为准），</w:t>
      </w:r>
      <w:r>
        <w:rPr>
          <w:rFonts w:hint="eastAsia" w:ascii="仿宋" w:hAnsi="仿宋" w:eastAsia="仿宋" w:cs="仿宋"/>
          <w:color w:val="auto"/>
          <w:kern w:val="2"/>
          <w:sz w:val="28"/>
          <w:szCs w:val="28"/>
          <w:highlight w:val="none"/>
          <w:lang w:val="en-US" w:eastAsia="zh-CN" w:bidi="ar-SA"/>
        </w:rPr>
        <w:t>三电质保不低于5年或40万公里（先到者为准），</w:t>
      </w:r>
      <w:r>
        <w:rPr>
          <w:rFonts w:hint="eastAsia" w:ascii="仿宋" w:hAnsi="仿宋" w:eastAsia="仿宋" w:cs="仿宋"/>
          <w:color w:val="auto"/>
          <w:kern w:val="2"/>
          <w:sz w:val="28"/>
          <w:szCs w:val="28"/>
          <w:highlight w:val="none"/>
          <w:lang w:val="zh-CN" w:eastAsia="zh-CN" w:bidi="ar-SA"/>
        </w:rPr>
        <w:t>质保期内出现质量问题，乙方在接到通知后 6 小时内响应,12 小时内到达现场，24 小时内提出解决方案，最快2天内完成维修或更换，并承担修理调换的费用（非人为</w:t>
      </w:r>
      <w:r>
        <w:rPr>
          <w:rFonts w:hint="eastAsia" w:ascii="仿宋" w:hAnsi="仿宋" w:eastAsia="仿宋" w:cs="仿宋"/>
          <w:color w:val="auto"/>
          <w:kern w:val="2"/>
          <w:sz w:val="28"/>
          <w:szCs w:val="28"/>
          <w:highlight w:val="none"/>
          <w:lang w:val="en-US" w:eastAsia="zh-CN" w:bidi="ar-SA"/>
        </w:rPr>
        <w:t>因素</w:t>
      </w:r>
      <w:r>
        <w:rPr>
          <w:rFonts w:hint="eastAsia" w:ascii="仿宋" w:hAnsi="仿宋" w:eastAsia="仿宋" w:cs="仿宋"/>
          <w:color w:val="auto"/>
          <w:kern w:val="2"/>
          <w:sz w:val="28"/>
          <w:szCs w:val="28"/>
          <w:highlight w:val="none"/>
          <w:lang w:val="zh-CN" w:eastAsia="zh-CN" w:bidi="ar-SA"/>
        </w:rPr>
        <w:t>破坏）；如货物经乙方多次维修仍不能达到本合同约定的质量标准，视作乙方未能按时交货，甲方有权追究乙方的违约责任。由于甲方保管、</w:t>
      </w:r>
      <w:r>
        <w:rPr>
          <w:rFonts w:hint="eastAsia" w:ascii="仿宋" w:hAnsi="仿宋" w:eastAsia="仿宋" w:cs="仿宋"/>
          <w:color w:val="auto"/>
          <w:kern w:val="2"/>
          <w:sz w:val="28"/>
          <w:szCs w:val="28"/>
          <w:highlight w:val="none"/>
          <w:lang w:val="en-US" w:eastAsia="zh-CN" w:bidi="ar-SA"/>
        </w:rPr>
        <w:t>使用</w:t>
      </w:r>
      <w:r>
        <w:rPr>
          <w:rFonts w:hint="eastAsia" w:ascii="仿宋" w:hAnsi="仿宋" w:eastAsia="仿宋" w:cs="仿宋"/>
          <w:color w:val="auto"/>
          <w:kern w:val="2"/>
          <w:sz w:val="28"/>
          <w:szCs w:val="28"/>
          <w:highlight w:val="none"/>
          <w:lang w:val="zh-CN" w:eastAsia="zh-CN" w:bidi="ar-SA"/>
        </w:rPr>
        <w:t>不当造成的问题，乙方亦应负责修复，但费用由甲方负担。</w:t>
      </w:r>
    </w:p>
    <w:p>
      <w:pPr>
        <w:pStyle w:val="38"/>
        <w:kinsoku/>
        <w:wordWrap/>
        <w:overflowPunct/>
        <w:topLinePunct w:val="0"/>
        <w:bidi w:val="0"/>
        <w:spacing w:line="579" w:lineRule="exact"/>
        <w:ind w:firstLine="560"/>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w:t>
      </w:r>
      <w:r>
        <w:rPr>
          <w:rFonts w:hint="eastAsia" w:ascii="仿宋" w:hAnsi="仿宋" w:eastAsia="仿宋" w:cs="仿宋"/>
          <w:color w:val="auto"/>
          <w:kern w:val="2"/>
          <w:sz w:val="28"/>
          <w:szCs w:val="28"/>
          <w:highlight w:val="none"/>
          <w:lang w:val="zh-CN" w:eastAsia="zh-CN" w:bidi="ar-SA"/>
        </w:rPr>
        <w:t>质保期内实行“三包”，使用方所使用车辆各部件发生非人为故障，供应商免费更换同种品牌不低于原价位、规格、型号的部件。</w:t>
      </w:r>
    </w:p>
    <w:p>
      <w:pPr>
        <w:kinsoku/>
        <w:wordWrap/>
        <w:overflowPunct/>
        <w:topLinePunct w:val="0"/>
        <w:bidi w:val="0"/>
        <w:spacing w:line="579" w:lineRule="exact"/>
        <w:ind w:firstLine="602" w:firstLineChars="200"/>
        <w:textAlignment w:val="auto"/>
        <w:rPr>
          <w:rFonts w:ascii="仿宋" w:hAnsi="仿宋" w:eastAsia="仿宋" w:cs="仿宋"/>
          <w:b/>
          <w:bCs/>
          <w:color w:val="auto"/>
          <w:kern w:val="44"/>
          <w:sz w:val="30"/>
          <w:szCs w:val="30"/>
          <w:highlight w:val="none"/>
        </w:rPr>
      </w:pPr>
      <w:r>
        <w:rPr>
          <w:rFonts w:hint="eastAsia" w:ascii="仿宋" w:hAnsi="仿宋" w:eastAsia="仿宋" w:cs="仿宋"/>
          <w:b/>
          <w:bCs/>
          <w:color w:val="auto"/>
          <w:kern w:val="44"/>
          <w:sz w:val="30"/>
          <w:szCs w:val="30"/>
          <w:highlight w:val="none"/>
        </w:rPr>
        <w:t>五、产品要求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011"/>
        <w:gridCol w:w="484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35" w:type="dxa"/>
            <w:vAlign w:val="center"/>
          </w:tcPr>
          <w:p>
            <w:pPr>
              <w:kinsoku/>
              <w:wordWrap/>
              <w:overflowPunct/>
              <w:topLinePunct w:val="0"/>
              <w:bidi w:val="0"/>
              <w:spacing w:line="579" w:lineRule="exact"/>
              <w:jc w:val="center"/>
              <w:textAlignment w:val="auto"/>
              <w:rPr>
                <w:rFonts w:hint="eastAsia" w:ascii="仿宋" w:hAnsi="仿宋" w:eastAsia="仿宋" w:cs="仿宋"/>
                <w:b/>
                <w:bCs/>
                <w:color w:val="auto"/>
                <w:kern w:val="44"/>
                <w:sz w:val="28"/>
                <w:szCs w:val="28"/>
                <w:highlight w:val="none"/>
                <w:vertAlign w:val="baseline"/>
                <w:lang w:val="en-US" w:eastAsia="zh-CN"/>
              </w:rPr>
            </w:pPr>
            <w:bookmarkStart w:id="10" w:name="_Toc319145203"/>
            <w:bookmarkStart w:id="11" w:name="_Toc187120139"/>
            <w:r>
              <w:rPr>
                <w:rFonts w:hint="eastAsia" w:ascii="仿宋" w:hAnsi="仿宋" w:eastAsia="仿宋" w:cs="仿宋"/>
                <w:b/>
                <w:bCs/>
                <w:color w:val="auto"/>
                <w:kern w:val="44"/>
                <w:sz w:val="28"/>
                <w:szCs w:val="28"/>
                <w:highlight w:val="none"/>
                <w:vertAlign w:val="baseline"/>
                <w:lang w:val="en-US" w:eastAsia="zh-CN"/>
              </w:rPr>
              <w:t>序号</w:t>
            </w:r>
          </w:p>
        </w:tc>
        <w:tc>
          <w:tcPr>
            <w:tcW w:w="2011" w:type="dxa"/>
            <w:vAlign w:val="center"/>
          </w:tcPr>
          <w:p>
            <w:pPr>
              <w:kinsoku/>
              <w:wordWrap/>
              <w:overflowPunct/>
              <w:topLinePunct w:val="0"/>
              <w:bidi w:val="0"/>
              <w:spacing w:line="579" w:lineRule="exact"/>
              <w:jc w:val="center"/>
              <w:textAlignment w:val="auto"/>
              <w:rPr>
                <w:rFonts w:hint="eastAsia" w:ascii="仿宋" w:hAnsi="仿宋" w:eastAsia="仿宋" w:cs="仿宋"/>
                <w:b/>
                <w:bCs/>
                <w:color w:val="auto"/>
                <w:kern w:val="44"/>
                <w:sz w:val="28"/>
                <w:szCs w:val="28"/>
                <w:highlight w:val="none"/>
                <w:vertAlign w:val="baseline"/>
                <w:lang w:val="en-US" w:eastAsia="zh-CN"/>
              </w:rPr>
            </w:pPr>
            <w:r>
              <w:rPr>
                <w:rFonts w:hint="eastAsia" w:ascii="仿宋" w:hAnsi="仿宋" w:eastAsia="仿宋" w:cs="仿宋"/>
                <w:b/>
                <w:bCs/>
                <w:color w:val="auto"/>
                <w:kern w:val="44"/>
                <w:sz w:val="28"/>
                <w:szCs w:val="28"/>
                <w:highlight w:val="none"/>
                <w:vertAlign w:val="baseline"/>
                <w:lang w:val="en-US" w:eastAsia="zh-CN"/>
              </w:rPr>
              <w:t>采购标的名称</w:t>
            </w:r>
          </w:p>
        </w:tc>
        <w:tc>
          <w:tcPr>
            <w:tcW w:w="4847" w:type="dxa"/>
            <w:vAlign w:val="center"/>
          </w:tcPr>
          <w:p>
            <w:pPr>
              <w:kinsoku/>
              <w:wordWrap/>
              <w:overflowPunct/>
              <w:topLinePunct w:val="0"/>
              <w:bidi w:val="0"/>
              <w:spacing w:line="579" w:lineRule="exact"/>
              <w:jc w:val="center"/>
              <w:textAlignment w:val="auto"/>
              <w:rPr>
                <w:rFonts w:hint="eastAsia" w:ascii="仿宋" w:hAnsi="仿宋" w:eastAsia="仿宋" w:cs="仿宋"/>
                <w:b/>
                <w:bCs/>
                <w:color w:val="auto"/>
                <w:kern w:val="44"/>
                <w:sz w:val="28"/>
                <w:szCs w:val="28"/>
                <w:highlight w:val="none"/>
                <w:vertAlign w:val="baseline"/>
                <w:lang w:val="en-US" w:eastAsia="zh-CN"/>
              </w:rPr>
            </w:pPr>
            <w:r>
              <w:rPr>
                <w:rFonts w:hint="eastAsia" w:ascii="仿宋" w:hAnsi="仿宋" w:eastAsia="仿宋" w:cs="仿宋"/>
                <w:b/>
                <w:bCs/>
                <w:color w:val="auto"/>
                <w:kern w:val="44"/>
                <w:sz w:val="28"/>
                <w:szCs w:val="28"/>
                <w:highlight w:val="none"/>
                <w:vertAlign w:val="baseline"/>
                <w:lang w:val="en-US" w:eastAsia="zh-CN"/>
              </w:rPr>
              <w:t>参数要求</w:t>
            </w:r>
          </w:p>
        </w:tc>
        <w:tc>
          <w:tcPr>
            <w:tcW w:w="1436" w:type="dxa"/>
            <w:vAlign w:val="center"/>
          </w:tcPr>
          <w:p>
            <w:pPr>
              <w:kinsoku/>
              <w:wordWrap/>
              <w:overflowPunct/>
              <w:topLinePunct w:val="0"/>
              <w:bidi w:val="0"/>
              <w:spacing w:line="579" w:lineRule="exact"/>
              <w:jc w:val="center"/>
              <w:textAlignment w:val="auto"/>
              <w:rPr>
                <w:rFonts w:hint="eastAsia" w:ascii="仿宋" w:hAnsi="仿宋" w:eastAsia="仿宋" w:cs="仿宋"/>
                <w:b/>
                <w:bCs/>
                <w:color w:val="auto"/>
                <w:kern w:val="44"/>
                <w:sz w:val="28"/>
                <w:szCs w:val="28"/>
                <w:highlight w:val="none"/>
                <w:vertAlign w:val="baseline"/>
                <w:lang w:val="en-US" w:eastAsia="zh-CN"/>
              </w:rPr>
            </w:pPr>
            <w:r>
              <w:rPr>
                <w:rFonts w:hint="eastAsia" w:ascii="仿宋" w:hAnsi="仿宋" w:eastAsia="仿宋" w:cs="仿宋"/>
                <w:b/>
                <w:bCs/>
                <w:color w:val="auto"/>
                <w:kern w:val="44"/>
                <w:sz w:val="28"/>
                <w:szCs w:val="28"/>
                <w:highlight w:val="none"/>
                <w:vertAlign w:val="baseline"/>
                <w:lang w:val="en-US" w:eastAsia="zh-CN"/>
              </w:rPr>
              <w:t>采购数量（辆）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735" w:type="dxa"/>
            <w:vAlign w:val="center"/>
          </w:tcPr>
          <w:p>
            <w:pPr>
              <w:kinsoku/>
              <w:wordWrap/>
              <w:overflowPunct/>
              <w:topLinePunct w:val="0"/>
              <w:bidi w:val="0"/>
              <w:spacing w:line="579" w:lineRule="exact"/>
              <w:jc w:val="center"/>
              <w:textAlignment w:val="auto"/>
              <w:rPr>
                <w:rFonts w:hint="eastAsia" w:ascii="仿宋" w:hAnsi="仿宋" w:eastAsia="仿宋" w:cs="仿宋"/>
                <w:b w:val="0"/>
                <w:bCs w:val="0"/>
                <w:color w:val="auto"/>
                <w:kern w:val="44"/>
                <w:sz w:val="28"/>
                <w:szCs w:val="28"/>
                <w:highlight w:val="none"/>
                <w:vertAlign w:val="baseline"/>
                <w:lang w:val="en-US" w:eastAsia="zh-CN"/>
              </w:rPr>
            </w:pPr>
            <w:r>
              <w:rPr>
                <w:rFonts w:hint="eastAsia" w:ascii="仿宋" w:hAnsi="仿宋" w:eastAsia="仿宋" w:cs="仿宋"/>
                <w:b w:val="0"/>
                <w:bCs w:val="0"/>
                <w:color w:val="auto"/>
                <w:kern w:val="44"/>
                <w:sz w:val="28"/>
                <w:szCs w:val="28"/>
                <w:highlight w:val="none"/>
                <w:vertAlign w:val="baseline"/>
                <w:lang w:val="en-US" w:eastAsia="zh-CN"/>
              </w:rPr>
              <w:t>1</w:t>
            </w:r>
          </w:p>
        </w:tc>
        <w:tc>
          <w:tcPr>
            <w:tcW w:w="2011" w:type="dxa"/>
            <w:vAlign w:val="center"/>
          </w:tcPr>
          <w:p>
            <w:pPr>
              <w:kinsoku/>
              <w:wordWrap/>
              <w:overflowPunct/>
              <w:topLinePunct w:val="0"/>
              <w:bidi w:val="0"/>
              <w:spacing w:line="579" w:lineRule="exact"/>
              <w:jc w:val="center"/>
              <w:textAlignment w:val="auto"/>
              <w:rPr>
                <w:rFonts w:hint="eastAsia" w:ascii="仿宋" w:hAnsi="仿宋" w:eastAsia="仿宋" w:cs="仿宋"/>
                <w:b w:val="0"/>
                <w:bCs w:val="0"/>
                <w:color w:val="auto"/>
                <w:kern w:val="44"/>
                <w:sz w:val="28"/>
                <w:szCs w:val="28"/>
                <w:highlight w:val="none"/>
                <w:vertAlign w:val="baseline"/>
                <w:lang w:val="en-US" w:eastAsia="zh-CN"/>
              </w:rPr>
            </w:pPr>
            <w:r>
              <w:rPr>
                <w:rFonts w:hint="eastAsia" w:ascii="仿宋" w:hAnsi="仿宋" w:eastAsia="仿宋" w:cs="仿宋"/>
                <w:b w:val="0"/>
                <w:bCs w:val="0"/>
                <w:color w:val="auto"/>
                <w:kern w:val="44"/>
                <w:sz w:val="28"/>
                <w:szCs w:val="28"/>
                <w:highlight w:val="none"/>
                <w:vertAlign w:val="baseline"/>
                <w:lang w:val="en-US" w:eastAsia="zh-CN"/>
              </w:rPr>
              <w:t>纯电动自卸车</w:t>
            </w:r>
          </w:p>
        </w:tc>
        <w:tc>
          <w:tcPr>
            <w:tcW w:w="4847" w:type="dxa"/>
            <w:vAlign w:val="center"/>
          </w:tcPr>
          <w:p>
            <w:pPr>
              <w:kinsoku/>
              <w:wordWrap/>
              <w:overflowPunct/>
              <w:topLinePunct w:val="0"/>
              <w:bidi w:val="0"/>
              <w:spacing w:line="579"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1.货箱尺寸6200mm*2350mm*1500mm；</w:t>
            </w:r>
          </w:p>
          <w:p>
            <w:pPr>
              <w:pStyle w:val="8"/>
              <w:kinsoku/>
              <w:wordWrap/>
              <w:overflowPunct/>
              <w:topLinePunct w:val="0"/>
              <w:bidi w:val="0"/>
              <w:spacing w:line="579"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2.驱动形式：6*4；</w:t>
            </w:r>
          </w:p>
          <w:p>
            <w:pPr>
              <w:pStyle w:val="9"/>
              <w:kinsoku/>
              <w:wordWrap/>
              <w:overflowPunct/>
              <w:topLinePunct w:val="0"/>
              <w:bidi w:val="0"/>
              <w:spacing w:line="579" w:lineRule="exact"/>
              <w:ind w:left="0" w:leftChars="0" w:firstLine="0" w:firstLine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3.额定功率：≥250Kw；</w:t>
            </w:r>
          </w:p>
          <w:p>
            <w:pPr>
              <w:pStyle w:val="10"/>
              <w:kinsoku/>
              <w:wordWrap/>
              <w:overflowPunct/>
              <w:topLinePunct w:val="0"/>
              <w:bidi w:val="0"/>
              <w:spacing w:before="0" w:beforeLines="0" w:line="579" w:lineRule="exact"/>
              <w:ind w:left="0" w:leftChars="0" w:firstLine="0" w:firstLineChars="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b w:val="0"/>
                <w:bCs w:val="0"/>
                <w:color w:val="auto"/>
                <w:sz w:val="28"/>
                <w:szCs w:val="28"/>
                <w:highlight w:val="none"/>
                <w:lang w:val="en-US" w:eastAsia="zh-CN"/>
              </w:rPr>
              <w:t>电池储电量：≥282Kwh；</w:t>
            </w:r>
          </w:p>
          <w:p>
            <w:pPr>
              <w:pStyle w:val="10"/>
              <w:kinsoku/>
              <w:wordWrap/>
              <w:overflowPunct/>
              <w:topLinePunct w:val="0"/>
              <w:bidi w:val="0"/>
              <w:spacing w:before="0" w:beforeLines="0" w:line="579" w:lineRule="exact"/>
              <w:ind w:left="0" w:leftChars="0" w:firstLine="0" w:firstLineChars="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5.箱板厚度：底板≥12mm，边板≥10mm</w:t>
            </w:r>
          </w:p>
        </w:tc>
        <w:tc>
          <w:tcPr>
            <w:tcW w:w="1436" w:type="dxa"/>
            <w:vAlign w:val="center"/>
          </w:tcPr>
          <w:p>
            <w:pPr>
              <w:kinsoku/>
              <w:wordWrap/>
              <w:overflowPunct/>
              <w:topLinePunct w:val="0"/>
              <w:bidi w:val="0"/>
              <w:spacing w:line="579" w:lineRule="exact"/>
              <w:jc w:val="center"/>
              <w:textAlignment w:val="auto"/>
              <w:rPr>
                <w:rFonts w:hint="eastAsia" w:ascii="仿宋" w:hAnsi="仿宋" w:eastAsia="仿宋" w:cs="仿宋"/>
                <w:b w:val="0"/>
                <w:bCs w:val="0"/>
                <w:color w:val="auto"/>
                <w:kern w:val="44"/>
                <w:sz w:val="28"/>
                <w:szCs w:val="28"/>
                <w:highlight w:val="none"/>
                <w:vertAlign w:val="baseline"/>
                <w:lang w:val="en-US" w:eastAsia="zh-CN"/>
              </w:rPr>
            </w:pPr>
            <w:r>
              <w:rPr>
                <w:rFonts w:hint="eastAsia" w:ascii="仿宋" w:hAnsi="仿宋" w:eastAsia="仿宋" w:cs="仿宋"/>
                <w:b w:val="0"/>
                <w:bCs w:val="0"/>
                <w:color w:val="auto"/>
                <w:kern w:val="44"/>
                <w:sz w:val="28"/>
                <w:szCs w:val="28"/>
                <w:highlight w:val="none"/>
                <w:vertAlign w:val="baseline"/>
                <w:lang w:val="en-US" w:eastAsia="zh-CN"/>
              </w:rPr>
              <w:t>2</w:t>
            </w:r>
          </w:p>
        </w:tc>
      </w:tr>
    </w:tbl>
    <w:p>
      <w:pPr>
        <w:kinsoku/>
        <w:wordWrap/>
        <w:overflowPunct/>
        <w:topLinePunct w:val="0"/>
        <w:bidi w:val="0"/>
        <w:spacing w:line="579" w:lineRule="exact"/>
        <w:ind w:firstLine="602" w:firstLineChars="200"/>
        <w:textAlignment w:val="auto"/>
        <w:rPr>
          <w:rFonts w:hint="default" w:ascii="仿宋" w:hAnsi="仿宋" w:eastAsia="仿宋" w:cs="仿宋"/>
          <w:b/>
          <w:bCs/>
          <w:color w:val="auto"/>
          <w:kern w:val="44"/>
          <w:sz w:val="30"/>
          <w:szCs w:val="30"/>
          <w:highlight w:val="none"/>
          <w:lang w:val="en-US" w:eastAsia="zh-CN"/>
        </w:rPr>
      </w:pPr>
      <w:r>
        <w:rPr>
          <w:rFonts w:hint="eastAsia" w:ascii="仿宋" w:hAnsi="仿宋" w:eastAsia="仿宋" w:cs="仿宋"/>
          <w:b/>
          <w:bCs/>
          <w:color w:val="auto"/>
          <w:kern w:val="44"/>
          <w:sz w:val="30"/>
          <w:szCs w:val="30"/>
          <w:highlight w:val="none"/>
          <w:lang w:val="en-US" w:eastAsia="zh-CN"/>
        </w:rPr>
        <w:t>注：以上为基本参数要求，投标人应附投标车辆其他详细参数和配置。</w:t>
      </w:r>
    </w:p>
    <w:p>
      <w:pPr>
        <w:kinsoku/>
        <w:wordWrap/>
        <w:overflowPunct/>
        <w:topLinePunct w:val="0"/>
        <w:bidi w:val="0"/>
        <w:spacing w:line="579" w:lineRule="exact"/>
        <w:ind w:firstLine="602" w:firstLineChars="200"/>
        <w:textAlignment w:val="auto"/>
        <w:rPr>
          <w:rFonts w:hint="default" w:ascii="仿宋" w:hAnsi="仿宋" w:eastAsia="仿宋" w:cs="仿宋"/>
          <w:b w:val="0"/>
          <w:bCs w:val="0"/>
          <w:color w:val="auto"/>
          <w:kern w:val="44"/>
          <w:sz w:val="30"/>
          <w:szCs w:val="30"/>
          <w:highlight w:val="none"/>
          <w:lang w:val="en-US" w:eastAsia="zh-CN"/>
        </w:rPr>
      </w:pPr>
      <w:r>
        <w:rPr>
          <w:rFonts w:hint="eastAsia" w:ascii="仿宋" w:hAnsi="仿宋" w:eastAsia="仿宋" w:cs="仿宋"/>
          <w:b/>
          <w:bCs/>
          <w:color w:val="auto"/>
          <w:kern w:val="44"/>
          <w:sz w:val="30"/>
          <w:szCs w:val="30"/>
          <w:highlight w:val="none"/>
        </w:rPr>
        <w:t>六、</w:t>
      </w:r>
      <w:r>
        <w:rPr>
          <w:rFonts w:hint="eastAsia" w:ascii="仿宋" w:hAnsi="仿宋" w:eastAsia="仿宋" w:cs="仿宋"/>
          <w:b/>
          <w:bCs/>
          <w:color w:val="auto"/>
          <w:kern w:val="44"/>
          <w:sz w:val="30"/>
          <w:szCs w:val="30"/>
          <w:highlight w:val="none"/>
          <w:lang w:val="en-US" w:eastAsia="zh-CN"/>
        </w:rPr>
        <w:t>投标</w:t>
      </w:r>
      <w:r>
        <w:rPr>
          <w:rFonts w:hint="eastAsia" w:ascii="仿宋" w:hAnsi="仿宋" w:eastAsia="仿宋" w:cs="仿宋"/>
          <w:b/>
          <w:bCs/>
          <w:color w:val="auto"/>
          <w:kern w:val="44"/>
          <w:sz w:val="30"/>
          <w:szCs w:val="30"/>
          <w:highlight w:val="none"/>
        </w:rPr>
        <w:t>人资格要求</w:t>
      </w:r>
      <w:bookmarkEnd w:id="10"/>
      <w:bookmarkEnd w:id="11"/>
      <w:r>
        <w:rPr>
          <w:rFonts w:hint="eastAsia" w:ascii="仿宋" w:hAnsi="仿宋" w:eastAsia="仿宋" w:cs="仿宋"/>
          <w:b/>
          <w:bCs/>
          <w:color w:val="auto"/>
          <w:kern w:val="44"/>
          <w:sz w:val="30"/>
          <w:szCs w:val="30"/>
          <w:highlight w:val="none"/>
        </w:rPr>
        <w:t>：</w:t>
      </w:r>
      <w:r>
        <w:rPr>
          <w:rFonts w:hint="eastAsia" w:ascii="仿宋" w:hAnsi="仿宋" w:eastAsia="仿宋" w:cs="仿宋"/>
          <w:b w:val="0"/>
          <w:bCs w:val="0"/>
          <w:color w:val="auto"/>
          <w:kern w:val="44"/>
          <w:sz w:val="30"/>
          <w:szCs w:val="30"/>
          <w:highlight w:val="none"/>
          <w:lang w:val="en-US" w:eastAsia="zh-CN"/>
        </w:rPr>
        <w:t>同招标公告。</w:t>
      </w:r>
    </w:p>
    <w:p>
      <w:pPr>
        <w:kinsoku/>
        <w:wordWrap/>
        <w:overflowPunct/>
        <w:topLinePunct w:val="0"/>
        <w:bidi w:val="0"/>
        <w:spacing w:line="579" w:lineRule="exact"/>
        <w:ind w:firstLine="602" w:firstLineChars="200"/>
        <w:jc w:val="left"/>
        <w:textAlignment w:val="auto"/>
        <w:rPr>
          <w:rFonts w:ascii="仿宋" w:hAnsi="仿宋" w:eastAsia="仿宋" w:cs="仿宋"/>
          <w:b/>
          <w:bCs/>
          <w:color w:val="auto"/>
          <w:kern w:val="44"/>
          <w:sz w:val="30"/>
          <w:szCs w:val="30"/>
          <w:highlight w:val="none"/>
        </w:rPr>
      </w:pPr>
      <w:r>
        <w:rPr>
          <w:rFonts w:hint="eastAsia" w:ascii="仿宋" w:hAnsi="仿宋" w:eastAsia="仿宋" w:cs="仿宋"/>
          <w:b/>
          <w:bCs/>
          <w:color w:val="auto"/>
          <w:kern w:val="44"/>
          <w:sz w:val="30"/>
          <w:szCs w:val="30"/>
          <w:highlight w:val="none"/>
        </w:rPr>
        <w:t>七、</w:t>
      </w:r>
      <w:r>
        <w:rPr>
          <w:rFonts w:hint="eastAsia" w:ascii="仿宋" w:hAnsi="仿宋" w:eastAsia="仿宋" w:cs="仿宋"/>
          <w:b/>
          <w:bCs/>
          <w:color w:val="auto"/>
          <w:kern w:val="44"/>
          <w:sz w:val="30"/>
          <w:szCs w:val="30"/>
          <w:highlight w:val="none"/>
          <w:lang w:val="en-US" w:eastAsia="zh-CN"/>
        </w:rPr>
        <w:t>投标</w:t>
      </w:r>
      <w:r>
        <w:rPr>
          <w:rFonts w:hint="eastAsia" w:ascii="仿宋" w:hAnsi="仿宋" w:eastAsia="仿宋" w:cs="仿宋"/>
          <w:b/>
          <w:bCs/>
          <w:color w:val="auto"/>
          <w:kern w:val="44"/>
          <w:sz w:val="30"/>
          <w:szCs w:val="30"/>
          <w:highlight w:val="none"/>
        </w:rPr>
        <w:t>人不得与</w:t>
      </w:r>
      <w:r>
        <w:rPr>
          <w:rFonts w:hint="eastAsia" w:ascii="仿宋" w:hAnsi="仿宋" w:eastAsia="仿宋" w:cs="仿宋"/>
          <w:b/>
          <w:bCs/>
          <w:color w:val="auto"/>
          <w:kern w:val="44"/>
          <w:sz w:val="30"/>
          <w:szCs w:val="30"/>
          <w:highlight w:val="none"/>
          <w:lang w:val="en-US" w:eastAsia="zh-CN"/>
        </w:rPr>
        <w:t>投标</w:t>
      </w:r>
      <w:r>
        <w:rPr>
          <w:rFonts w:hint="eastAsia" w:ascii="仿宋" w:hAnsi="仿宋" w:eastAsia="仿宋" w:cs="仿宋"/>
          <w:b/>
          <w:bCs/>
          <w:color w:val="auto"/>
          <w:kern w:val="44"/>
          <w:sz w:val="30"/>
          <w:szCs w:val="30"/>
          <w:highlight w:val="none"/>
        </w:rPr>
        <w:t>项目相关单位存在下列关联情形：</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（1）与</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人存在利害关系且可能影响招标公正性；</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（2）与</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项目的其他</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人同为一个单位负责人；</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（3）与</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项目的其他</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人存在控股、管理关系；</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（4）法律法规规定的其他情形。</w:t>
      </w:r>
    </w:p>
    <w:bookmarkEnd w:id="7"/>
    <w:bookmarkEnd w:id="8"/>
    <w:bookmarkEnd w:id="9"/>
    <w:p>
      <w:pPr>
        <w:kinsoku/>
        <w:wordWrap/>
        <w:overflowPunct/>
        <w:topLinePunct w:val="0"/>
        <w:bidi w:val="0"/>
        <w:spacing w:line="579" w:lineRule="exact"/>
        <w:ind w:firstLine="602" w:firstLineChars="200"/>
        <w:jc w:val="left"/>
        <w:textAlignment w:val="auto"/>
        <w:rPr>
          <w:rFonts w:ascii="仿宋" w:hAnsi="仿宋" w:eastAsia="仿宋" w:cs="仿宋"/>
          <w:color w:val="auto"/>
          <w:szCs w:val="28"/>
          <w:highlight w:val="none"/>
        </w:rPr>
      </w:pPr>
      <w:r>
        <w:rPr>
          <w:rFonts w:hint="eastAsia" w:ascii="仿宋" w:hAnsi="仿宋" w:eastAsia="仿宋" w:cs="仿宋"/>
          <w:b/>
          <w:bCs/>
          <w:color w:val="auto"/>
          <w:kern w:val="44"/>
          <w:sz w:val="30"/>
          <w:szCs w:val="30"/>
          <w:highlight w:val="none"/>
        </w:rPr>
        <w:t>八、</w:t>
      </w:r>
      <w:r>
        <w:rPr>
          <w:rFonts w:hint="eastAsia" w:ascii="仿宋" w:hAnsi="仿宋" w:eastAsia="仿宋" w:cs="仿宋"/>
          <w:b/>
          <w:bCs/>
          <w:color w:val="auto"/>
          <w:kern w:val="44"/>
          <w:sz w:val="30"/>
          <w:szCs w:val="30"/>
          <w:highlight w:val="none"/>
          <w:lang w:val="en-US" w:eastAsia="zh-CN"/>
        </w:rPr>
        <w:t>投标</w:t>
      </w:r>
      <w:r>
        <w:rPr>
          <w:rFonts w:hint="eastAsia" w:ascii="仿宋" w:hAnsi="仿宋" w:eastAsia="仿宋" w:cs="仿宋"/>
          <w:b/>
          <w:bCs/>
          <w:color w:val="auto"/>
          <w:kern w:val="44"/>
          <w:sz w:val="30"/>
          <w:szCs w:val="30"/>
          <w:highlight w:val="none"/>
        </w:rPr>
        <w:t>保证金：</w:t>
      </w:r>
      <w:r>
        <w:rPr>
          <w:rFonts w:hint="eastAsia" w:ascii="仿宋" w:hAnsi="仿宋" w:eastAsia="仿宋" w:cs="仿宋"/>
          <w:color w:val="auto"/>
          <w:szCs w:val="28"/>
          <w:highlight w:val="none"/>
        </w:rPr>
        <w:t>不需缴纳。</w:t>
      </w:r>
      <w:bookmarkStart w:id="12" w:name="_Toc319145206"/>
    </w:p>
    <w:p>
      <w:pPr>
        <w:kinsoku/>
        <w:wordWrap/>
        <w:overflowPunct/>
        <w:topLinePunct w:val="0"/>
        <w:bidi w:val="0"/>
        <w:spacing w:line="579" w:lineRule="exact"/>
        <w:ind w:firstLine="602" w:firstLineChars="200"/>
        <w:jc w:val="left"/>
        <w:textAlignment w:val="auto"/>
        <w:rPr>
          <w:rFonts w:ascii="仿宋" w:hAnsi="仿宋" w:eastAsia="仿宋" w:cs="仿宋"/>
          <w:b/>
          <w:bCs/>
          <w:color w:val="auto"/>
          <w:kern w:val="44"/>
          <w:sz w:val="30"/>
          <w:szCs w:val="30"/>
          <w:highlight w:val="none"/>
        </w:rPr>
      </w:pPr>
      <w:r>
        <w:rPr>
          <w:rFonts w:hint="eastAsia" w:ascii="仿宋" w:hAnsi="仿宋" w:eastAsia="仿宋" w:cs="仿宋"/>
          <w:b/>
          <w:bCs/>
          <w:color w:val="auto"/>
          <w:kern w:val="44"/>
          <w:sz w:val="30"/>
          <w:szCs w:val="30"/>
          <w:highlight w:val="none"/>
        </w:rPr>
        <w:t>九、</w:t>
      </w:r>
      <w:r>
        <w:rPr>
          <w:rFonts w:hint="eastAsia" w:ascii="仿宋" w:hAnsi="仿宋" w:eastAsia="仿宋" w:cs="仿宋"/>
          <w:b/>
          <w:bCs/>
          <w:color w:val="auto"/>
          <w:kern w:val="44"/>
          <w:sz w:val="30"/>
          <w:szCs w:val="30"/>
          <w:highlight w:val="none"/>
          <w:lang w:val="en-US" w:eastAsia="zh-CN"/>
        </w:rPr>
        <w:t>投标</w:t>
      </w:r>
      <w:r>
        <w:rPr>
          <w:rFonts w:hint="eastAsia" w:ascii="仿宋" w:hAnsi="仿宋" w:eastAsia="仿宋" w:cs="仿宋"/>
          <w:b/>
          <w:bCs/>
          <w:color w:val="auto"/>
          <w:kern w:val="44"/>
          <w:sz w:val="30"/>
          <w:szCs w:val="30"/>
          <w:highlight w:val="none"/>
        </w:rPr>
        <w:t>报价说明</w:t>
      </w:r>
      <w:bookmarkEnd w:id="12"/>
    </w:p>
    <w:p>
      <w:pPr>
        <w:kinsoku/>
        <w:wordWrap/>
        <w:overflowPunct/>
        <w:topLinePunct w:val="0"/>
        <w:bidi w:val="0"/>
        <w:spacing w:line="579" w:lineRule="exact"/>
        <w:ind w:firstLine="560" w:firstLineChars="200"/>
        <w:textAlignment w:val="auto"/>
        <w:rPr>
          <w:color w:val="auto"/>
          <w:highlight w:val="none"/>
        </w:rPr>
      </w:pPr>
      <w:r>
        <w:rPr>
          <w:rFonts w:hint="eastAsia" w:ascii="仿宋" w:hAnsi="仿宋" w:eastAsia="仿宋" w:cs="仿宋"/>
          <w:color w:val="auto"/>
          <w:szCs w:val="28"/>
          <w:highlight w:val="none"/>
        </w:rPr>
        <w:t>9.1最高限价：</w:t>
      </w:r>
      <w:r>
        <w:rPr>
          <w:rFonts w:hint="eastAsia" w:ascii="仿宋" w:hAnsi="仿宋" w:eastAsia="仿宋" w:cs="仿宋"/>
          <w:b/>
          <w:bCs/>
          <w:color w:val="auto"/>
          <w:szCs w:val="28"/>
          <w:highlight w:val="none"/>
          <w:lang w:val="en-US" w:eastAsia="zh-CN"/>
        </w:rPr>
        <w:t>含税</w:t>
      </w:r>
      <w:r>
        <w:rPr>
          <w:rFonts w:hint="eastAsia" w:ascii="仿宋" w:hAnsi="仿宋" w:eastAsia="仿宋" w:cs="仿宋"/>
          <w:b/>
          <w:bCs/>
          <w:color w:val="auto"/>
          <w:szCs w:val="28"/>
          <w:highlight w:val="none"/>
        </w:rPr>
        <w:t>人民币（大写）：</w:t>
      </w:r>
      <w:r>
        <w:rPr>
          <w:rFonts w:hint="eastAsia" w:ascii="仿宋" w:hAnsi="仿宋" w:eastAsia="仿宋" w:cs="仿宋"/>
          <w:b/>
          <w:bCs/>
          <w:color w:val="auto"/>
          <w:szCs w:val="28"/>
          <w:highlight w:val="none"/>
          <w:u w:val="single"/>
          <w:lang w:val="en-US" w:eastAsia="zh-CN"/>
        </w:rPr>
        <w:t>壹佰柒拾万元</w:t>
      </w:r>
      <w:r>
        <w:rPr>
          <w:rFonts w:hint="eastAsia" w:ascii="仿宋" w:hAnsi="仿宋" w:eastAsia="仿宋" w:cs="仿宋"/>
          <w:b/>
          <w:bCs/>
          <w:color w:val="auto"/>
          <w:szCs w:val="28"/>
          <w:highlight w:val="none"/>
          <w:u w:val="single"/>
        </w:rPr>
        <w:t>整</w:t>
      </w:r>
      <w:r>
        <w:rPr>
          <w:rFonts w:hint="eastAsia" w:ascii="仿宋" w:hAnsi="仿宋" w:eastAsia="仿宋" w:cs="仿宋"/>
          <w:b/>
          <w:bCs/>
          <w:color w:val="auto"/>
          <w:szCs w:val="28"/>
          <w:highlight w:val="none"/>
        </w:rPr>
        <w:t>（小写：</w:t>
      </w:r>
      <w:r>
        <w:rPr>
          <w:rFonts w:hint="eastAsia" w:ascii="仿宋" w:hAnsi="仿宋" w:eastAsia="仿宋" w:cs="仿宋"/>
          <w:b/>
          <w:bCs/>
          <w:color w:val="auto"/>
          <w:szCs w:val="28"/>
          <w:highlight w:val="none"/>
          <w:lang w:val="en-US" w:eastAsia="zh-CN"/>
        </w:rPr>
        <w:t>1700000.00</w:t>
      </w:r>
      <w:r>
        <w:rPr>
          <w:rFonts w:hint="eastAsia" w:ascii="仿宋" w:hAnsi="仿宋" w:eastAsia="仿宋" w:cs="仿宋"/>
          <w:b/>
          <w:bCs/>
          <w:color w:val="auto"/>
          <w:szCs w:val="28"/>
          <w:highlight w:val="none"/>
        </w:rPr>
        <w:t>元）</w:t>
      </w:r>
    </w:p>
    <w:p>
      <w:pPr>
        <w:pStyle w:val="22"/>
        <w:kinsoku/>
        <w:wordWrap/>
        <w:overflowPunct/>
        <w:topLinePunct w:val="0"/>
        <w:bidi w:val="0"/>
        <w:spacing w:line="579" w:lineRule="exact"/>
        <w:ind w:firstLine="56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9.2 报价要求：报价唯一，只能有一个报价，任何有选择和保留的报价将不予接受。投标人须报出各项货物单价及总价，</w:t>
      </w:r>
      <w:r>
        <w:rPr>
          <w:rFonts w:hint="eastAsia" w:ascii="仿宋" w:hAnsi="仿宋" w:eastAsia="仿宋" w:cs="仿宋"/>
          <w:color w:val="auto"/>
          <w:kern w:val="2"/>
          <w:sz w:val="28"/>
          <w:szCs w:val="28"/>
          <w:highlight w:val="none"/>
          <w:lang w:val="zh-CN" w:eastAsia="zh-CN" w:bidi="ar-SA"/>
        </w:rPr>
        <w:t>超过预算控制价报价视为无效</w:t>
      </w:r>
      <w:r>
        <w:rPr>
          <w:rFonts w:hint="eastAsia" w:ascii="仿宋" w:hAnsi="仿宋" w:eastAsia="仿宋" w:cs="仿宋"/>
          <w:color w:val="auto"/>
          <w:kern w:val="2"/>
          <w:sz w:val="28"/>
          <w:szCs w:val="28"/>
          <w:highlight w:val="none"/>
          <w:lang w:val="en-US" w:eastAsia="zh-CN" w:bidi="ar-SA"/>
        </w:rPr>
        <w:t>投</w:t>
      </w:r>
      <w:r>
        <w:rPr>
          <w:rFonts w:hint="eastAsia" w:ascii="仿宋" w:hAnsi="仿宋" w:eastAsia="仿宋" w:cs="仿宋"/>
          <w:color w:val="auto"/>
          <w:kern w:val="2"/>
          <w:sz w:val="28"/>
          <w:szCs w:val="28"/>
          <w:highlight w:val="none"/>
          <w:lang w:val="zh-CN" w:eastAsia="zh-CN" w:bidi="ar-SA"/>
        </w:rPr>
        <w:t>标。</w:t>
      </w:r>
      <w:r>
        <w:rPr>
          <w:rFonts w:hint="eastAsia" w:ascii="仿宋" w:hAnsi="仿宋" w:eastAsia="仿宋" w:cs="仿宋"/>
          <w:color w:val="auto"/>
          <w:kern w:val="2"/>
          <w:sz w:val="28"/>
          <w:szCs w:val="28"/>
          <w:highlight w:val="none"/>
          <w:lang w:val="en-US" w:eastAsia="zh-CN" w:bidi="ar-SA"/>
        </w:rPr>
        <w:t>投</w:t>
      </w:r>
      <w:r>
        <w:rPr>
          <w:rFonts w:hint="eastAsia" w:ascii="仿宋" w:hAnsi="仿宋" w:eastAsia="仿宋" w:cs="仿宋"/>
          <w:color w:val="auto"/>
          <w:kern w:val="2"/>
          <w:sz w:val="28"/>
          <w:szCs w:val="28"/>
          <w:highlight w:val="none"/>
          <w:lang w:val="zh-CN" w:eastAsia="zh-CN" w:bidi="ar-SA"/>
        </w:rPr>
        <w:t>标报价是履行合同的最终价格，</w:t>
      </w:r>
      <w:r>
        <w:rPr>
          <w:rFonts w:hint="eastAsia" w:ascii="仿宋" w:hAnsi="仿宋" w:eastAsia="仿宋" w:cs="仿宋"/>
          <w:color w:val="auto"/>
          <w:kern w:val="2"/>
          <w:sz w:val="28"/>
          <w:szCs w:val="28"/>
          <w:highlight w:val="none"/>
          <w:lang w:val="en-US" w:eastAsia="zh-CN" w:bidi="ar-SA"/>
        </w:rPr>
        <w:t>包括货款、包装、运输、配送、改装、安装、调试、税费、培训、售后等完成本项目所有费用，招标人不再支付任何费用。</w:t>
      </w:r>
    </w:p>
    <w:p>
      <w:pPr>
        <w:kinsoku/>
        <w:wordWrap/>
        <w:overflowPunct/>
        <w:topLinePunct w:val="0"/>
        <w:bidi w:val="0"/>
        <w:spacing w:line="579" w:lineRule="exact"/>
        <w:ind w:firstLine="560" w:firstLineChars="200"/>
        <w:jc w:val="both"/>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9.3在评标过程中，评标委员会发现投标人的报价明显低于其他投标报价，使得其投标报价可能低于其个别成本的，应当要求该投标人作出书面说明,评标委员会应从投标人制造成本、运输成本、管理成本、交货期、安装调试成本等方面综合考虑对投标人是否低于其个别成本进行认定，评标委员会经评审认为其不低于成本的，应当书面说明理由。投标人不能说明或者评标委员会认为说明不合理的，由评标委员会认定该投标人以低于成本报价竞标，其投标应作否决处理。评标委员会全体成员半数以上认为该投标人不能合理说明的，认定该投标人以低于成本报价竞标，其投标应作否决处理。持有异议的评标委员会成员可以书面方式阐述其不同意见和理由，拒绝签字且不陈述其不同意见和理由的，视为同意。</w:t>
      </w:r>
    </w:p>
    <w:p>
      <w:pPr>
        <w:pStyle w:val="22"/>
        <w:kinsoku/>
        <w:wordWrap/>
        <w:overflowPunct/>
        <w:topLinePunct w:val="0"/>
        <w:bidi w:val="0"/>
        <w:spacing w:line="579" w:lineRule="exact"/>
        <w:ind w:firstLine="560"/>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9.4投标人准备和参加投标活动发生的费用自理。</w:t>
      </w:r>
    </w:p>
    <w:p>
      <w:pPr>
        <w:pStyle w:val="20"/>
        <w:kinsoku/>
        <w:wordWrap/>
        <w:overflowPunct/>
        <w:topLinePunct w:val="0"/>
        <w:bidi w:val="0"/>
        <w:spacing w:line="579"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lang w:val="en-US" w:eastAsia="zh-CN"/>
        </w:rPr>
        <w:t>5招标</w:t>
      </w:r>
      <w:r>
        <w:rPr>
          <w:rFonts w:hint="eastAsia" w:ascii="仿宋" w:hAnsi="仿宋" w:eastAsia="仿宋" w:cs="仿宋"/>
          <w:color w:val="auto"/>
          <w:sz w:val="28"/>
          <w:szCs w:val="28"/>
          <w:highlight w:val="none"/>
        </w:rPr>
        <w:t>代理服务费：</w:t>
      </w:r>
      <w:r>
        <w:rPr>
          <w:rFonts w:hint="eastAsia" w:ascii="仿宋" w:hAnsi="仿宋" w:eastAsia="仿宋" w:cs="仿宋"/>
          <w:color w:val="auto"/>
          <w:sz w:val="28"/>
          <w:szCs w:val="28"/>
          <w:highlight w:val="none"/>
          <w:lang w:val="en-US" w:eastAsia="zh-CN"/>
        </w:rPr>
        <w:t>30000.00</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叁</w:t>
      </w:r>
      <w:r>
        <w:rPr>
          <w:rFonts w:hint="eastAsia" w:ascii="仿宋" w:hAnsi="仿宋" w:eastAsia="仿宋" w:cs="仿宋"/>
          <w:color w:val="auto"/>
          <w:sz w:val="28"/>
          <w:szCs w:val="28"/>
          <w:highlight w:val="none"/>
        </w:rPr>
        <w:t>万</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rPr>
        <w:t>整），</w:t>
      </w:r>
      <w:r>
        <w:rPr>
          <w:rFonts w:hint="eastAsia" w:ascii="仿宋" w:hAnsi="仿宋" w:eastAsia="仿宋" w:cs="仿宋"/>
          <w:color w:val="auto"/>
          <w:sz w:val="28"/>
          <w:szCs w:val="28"/>
          <w:highlight w:val="none"/>
          <w:lang w:val="en-US" w:eastAsia="zh-CN"/>
        </w:rPr>
        <w:t>由中标</w:t>
      </w:r>
      <w:r>
        <w:rPr>
          <w:rFonts w:hint="eastAsia" w:ascii="仿宋" w:hAnsi="仿宋" w:eastAsia="仿宋" w:cs="仿宋"/>
          <w:color w:val="auto"/>
          <w:sz w:val="28"/>
          <w:szCs w:val="28"/>
          <w:highlight w:val="none"/>
        </w:rPr>
        <w:t>人支付。</w:t>
      </w:r>
    </w:p>
    <w:p>
      <w:pPr>
        <w:kinsoku/>
        <w:wordWrap/>
        <w:overflowPunct/>
        <w:topLinePunct w:val="0"/>
        <w:bidi w:val="0"/>
        <w:spacing w:line="579" w:lineRule="exact"/>
        <w:ind w:firstLine="602" w:firstLineChars="200"/>
        <w:jc w:val="left"/>
        <w:textAlignment w:val="auto"/>
        <w:rPr>
          <w:rFonts w:ascii="仿宋" w:hAnsi="仿宋" w:eastAsia="仿宋" w:cs="仿宋"/>
          <w:b/>
          <w:bCs/>
          <w:color w:val="auto"/>
          <w:kern w:val="44"/>
          <w:sz w:val="30"/>
          <w:szCs w:val="30"/>
          <w:highlight w:val="none"/>
        </w:rPr>
      </w:pPr>
      <w:bookmarkStart w:id="13" w:name="_Toc187120143"/>
      <w:bookmarkStart w:id="14" w:name="_Toc170621337"/>
      <w:bookmarkStart w:id="15" w:name="_Toc319145207"/>
      <w:bookmarkStart w:id="16" w:name="_Toc157235904"/>
      <w:bookmarkStart w:id="17" w:name="_Toc170621205"/>
      <w:r>
        <w:rPr>
          <w:rFonts w:hint="eastAsia" w:ascii="仿宋" w:hAnsi="仿宋" w:eastAsia="仿宋" w:cs="仿宋"/>
          <w:b/>
          <w:bCs/>
          <w:color w:val="auto"/>
          <w:kern w:val="44"/>
          <w:sz w:val="30"/>
          <w:szCs w:val="30"/>
          <w:highlight w:val="none"/>
        </w:rPr>
        <w:t>十、</w:t>
      </w:r>
      <w:r>
        <w:rPr>
          <w:rFonts w:hint="eastAsia" w:ascii="仿宋" w:hAnsi="仿宋" w:eastAsia="仿宋" w:cs="仿宋"/>
          <w:b/>
          <w:bCs/>
          <w:color w:val="auto"/>
          <w:kern w:val="44"/>
          <w:sz w:val="30"/>
          <w:szCs w:val="30"/>
          <w:highlight w:val="none"/>
          <w:lang w:val="en-US" w:eastAsia="zh-CN"/>
        </w:rPr>
        <w:t>投标</w:t>
      </w:r>
      <w:r>
        <w:rPr>
          <w:rFonts w:hint="eastAsia" w:ascii="仿宋" w:hAnsi="仿宋" w:eastAsia="仿宋" w:cs="仿宋"/>
          <w:b/>
          <w:bCs/>
          <w:color w:val="auto"/>
          <w:kern w:val="44"/>
          <w:sz w:val="30"/>
          <w:szCs w:val="30"/>
          <w:highlight w:val="none"/>
        </w:rPr>
        <w:t>文件的编制要求</w:t>
      </w:r>
      <w:bookmarkEnd w:id="13"/>
      <w:bookmarkEnd w:id="14"/>
      <w:bookmarkEnd w:id="15"/>
      <w:bookmarkEnd w:id="16"/>
      <w:bookmarkEnd w:id="17"/>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10.1</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文件应对</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文件提出的所有实质性要求和条件作出实质性响应，并且实质性响应的内容不得互相矛盾。</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10.2</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文件应内容完整，字迹清晰可辨。</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文件（包括所附证明材料）字迹或印章模糊导致无法确认关键技术、关键工期、关键质量、</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价格的，应作无效</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处理。</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10.3</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文件所附证明材料应内容完整并清晰可辨。所附证明材料内容不完整或字迹、印章模糊的，评标委员会应要求</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人提供原件核验。</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10.4</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文件格式中明确要求签字的地方都应用不褪色的墨水或签字笔由本人亲笔手写签字（包括姓和名），不得用印章、签名章、或电子版章代替，也不得由他人代签。</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10.5</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文件格式上所有要求盖章的地方都须加盖</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人单位（法定名称）章（鲜章）,不得使用专用印章（如经济合同章、投标专用章等）或下属单位印章代替，单位章内容须与单位营业执照名称一致。</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10.6</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文件格式中要求</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人“法定代表人或其委托代理人”签字的，如法定代表人亲自</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而不委托代理人</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，由法定代表人签字；如法定代表人授权委托代理人</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，由委托代理人签字，也可由法定代表人签字。</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10.7法定代表人身份证明、授权委托书（如有）应符合第五章“</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文件格式”的要求。</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文件不需要逐页小签。</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10.8</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文件的正本与副本（副本可以是正本的复印件或影印件）应采用粘贴或装订方式分别装订成册，同时</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文件应从目录页逐页连续编码。</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文件要求附原件的资料，应一律附于</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文件“正本”内。修改的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申请文件的装订也应按本要求办理。</w:t>
      </w:r>
      <w:r>
        <w:rPr>
          <w:rFonts w:hint="eastAsia" w:ascii="仿宋" w:hAnsi="仿宋" w:eastAsia="仿宋" w:cs="仿宋"/>
          <w:b/>
          <w:bCs/>
          <w:color w:val="auto"/>
          <w:szCs w:val="28"/>
          <w:highlight w:val="none"/>
          <w:lang w:val="en-US" w:eastAsia="zh-CN"/>
        </w:rPr>
        <w:t>投标</w:t>
      </w:r>
      <w:r>
        <w:rPr>
          <w:rFonts w:hint="eastAsia" w:ascii="仿宋" w:hAnsi="仿宋" w:eastAsia="仿宋" w:cs="仿宋"/>
          <w:b/>
          <w:bCs/>
          <w:color w:val="auto"/>
          <w:szCs w:val="28"/>
          <w:highlight w:val="none"/>
        </w:rPr>
        <w:t>文件正本一份，副本一份</w:t>
      </w:r>
      <w:r>
        <w:rPr>
          <w:rFonts w:hint="eastAsia" w:ascii="仿宋" w:hAnsi="仿宋" w:eastAsia="仿宋" w:cs="仿宋"/>
          <w:color w:val="auto"/>
          <w:szCs w:val="28"/>
          <w:highlight w:val="none"/>
        </w:rPr>
        <w:t>，应在封面注明“正本”或“副本”字样，当正副本不一致时以正本为准；</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所有</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文件应密封完好，封口处应加盖单位公章或法定代表人印章。外包装上还应写明：</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项目名称；</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人名称、地址；</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（3）“2023 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 xml:space="preserve">日 </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 xml:space="preserve">时 </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分前不得拆封”字样。</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逾期送达的、未送达指定地点的或不按照</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文件要求密封的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w:t>
      </w:r>
      <w:r>
        <w:rPr>
          <w:rFonts w:hint="eastAsia" w:ascii="仿宋" w:hAnsi="仿宋" w:eastAsia="仿宋" w:cs="仿宋"/>
          <w:color w:val="auto"/>
          <w:szCs w:val="28"/>
          <w:highlight w:val="none"/>
          <w:lang w:val="en-US" w:eastAsia="zh-CN"/>
        </w:rPr>
        <w:t>招标人</w:t>
      </w:r>
      <w:r>
        <w:rPr>
          <w:rFonts w:hint="eastAsia" w:ascii="仿宋" w:hAnsi="仿宋" w:eastAsia="仿宋" w:cs="仿宋"/>
          <w:color w:val="auto"/>
          <w:szCs w:val="28"/>
          <w:highlight w:val="none"/>
        </w:rPr>
        <w:t>将予以拒收。</w:t>
      </w:r>
    </w:p>
    <w:p>
      <w:pPr>
        <w:kinsoku/>
        <w:wordWrap/>
        <w:overflowPunct/>
        <w:topLinePunct w:val="0"/>
        <w:bidi w:val="0"/>
        <w:spacing w:line="579" w:lineRule="exact"/>
        <w:ind w:firstLine="641" w:firstLineChars="228"/>
        <w:jc w:val="left"/>
        <w:textAlignment w:val="auto"/>
        <w:rPr>
          <w:rFonts w:ascii="仿宋" w:hAnsi="仿宋" w:eastAsia="仿宋" w:cs="仿宋"/>
          <w:b/>
          <w:color w:val="auto"/>
          <w:szCs w:val="32"/>
          <w:highlight w:val="none"/>
        </w:rPr>
      </w:pPr>
      <w:r>
        <w:rPr>
          <w:rFonts w:hint="eastAsia" w:ascii="仿宋" w:hAnsi="仿宋" w:eastAsia="仿宋" w:cs="仿宋"/>
          <w:b/>
          <w:bCs/>
          <w:color w:val="auto"/>
          <w:kern w:val="44"/>
          <w:szCs w:val="28"/>
          <w:highlight w:val="none"/>
        </w:rPr>
        <w:t>十一、</w:t>
      </w:r>
      <w:r>
        <w:rPr>
          <w:rFonts w:hint="eastAsia" w:ascii="仿宋" w:hAnsi="仿宋" w:eastAsia="仿宋" w:cs="仿宋"/>
          <w:b/>
          <w:color w:val="auto"/>
          <w:szCs w:val="32"/>
          <w:highlight w:val="none"/>
        </w:rPr>
        <w:t>合同价款与费用的支付</w:t>
      </w:r>
    </w:p>
    <w:p>
      <w:pPr>
        <w:pStyle w:val="44"/>
        <w:kinsoku/>
        <w:wordWrap/>
        <w:overflowPunct/>
        <w:topLinePunct w:val="0"/>
        <w:autoSpaceDE w:val="0"/>
        <w:autoSpaceDN w:val="0"/>
        <w:bidi w:val="0"/>
        <w:adjustRightInd w:val="0"/>
        <w:snapToGrid w:val="0"/>
        <w:spacing w:line="579" w:lineRule="exact"/>
        <w:ind w:left="0" w:leftChars="0" w:right="720" w:firstLine="560" w:firstLineChars="200"/>
        <w:textAlignment w:val="auto"/>
        <w:rPr>
          <w:rFonts w:ascii="仿宋" w:hAnsi="仿宋" w:eastAsia="仿宋" w:cs="仿宋"/>
          <w:color w:val="auto"/>
          <w:highlight w:val="none"/>
        </w:rPr>
      </w:pPr>
      <w:r>
        <w:rPr>
          <w:rFonts w:hint="eastAsia" w:ascii="仿宋" w:hAnsi="仿宋" w:eastAsia="仿宋" w:cs="仿宋"/>
          <w:color w:val="auto"/>
          <w:sz w:val="28"/>
          <w:szCs w:val="28"/>
          <w:highlight w:val="none"/>
        </w:rPr>
        <w:t>投标人的投标报价如中标，</w:t>
      </w:r>
      <w:r>
        <w:rPr>
          <w:rFonts w:hint="eastAsia" w:ascii="仿宋" w:hAnsi="仿宋" w:eastAsia="仿宋" w:cs="仿宋"/>
          <w:color w:val="auto"/>
          <w:sz w:val="28"/>
          <w:szCs w:val="28"/>
          <w:highlight w:val="none"/>
          <w:lang w:val="en-US" w:eastAsia="zh-CN"/>
        </w:rPr>
        <w:t>其所报单价即为合同单价</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kern w:val="2"/>
          <w:sz w:val="28"/>
          <w:szCs w:val="28"/>
          <w:highlight w:val="none"/>
          <w:lang w:val="zh-CN" w:eastAsia="zh-CN" w:bidi="ar-SA"/>
        </w:rPr>
        <w:t>合同签订、全部货物</w:t>
      </w:r>
      <w:r>
        <w:rPr>
          <w:rFonts w:hint="eastAsia" w:ascii="仿宋" w:hAnsi="仿宋" w:eastAsia="仿宋" w:cs="仿宋"/>
          <w:color w:val="auto"/>
          <w:kern w:val="2"/>
          <w:sz w:val="28"/>
          <w:szCs w:val="28"/>
          <w:highlight w:val="none"/>
          <w:lang w:val="en-US" w:eastAsia="zh-CN" w:bidi="ar-SA"/>
        </w:rPr>
        <w:t>交货、</w:t>
      </w:r>
      <w:r>
        <w:rPr>
          <w:rFonts w:hint="eastAsia" w:ascii="仿宋" w:hAnsi="仿宋" w:eastAsia="仿宋" w:cs="仿宋"/>
          <w:color w:val="auto"/>
          <w:kern w:val="2"/>
          <w:sz w:val="28"/>
          <w:szCs w:val="28"/>
          <w:highlight w:val="none"/>
          <w:lang w:val="zh-CN" w:eastAsia="zh-CN" w:bidi="ar-SA"/>
        </w:rPr>
        <w:t>安装调试完毕并经验收合格之日起，</w:t>
      </w:r>
      <w:r>
        <w:rPr>
          <w:rFonts w:hint="eastAsia" w:ascii="仿宋" w:hAnsi="仿宋" w:eastAsia="仿宋" w:cs="仿宋"/>
          <w:color w:val="auto"/>
          <w:kern w:val="2"/>
          <w:sz w:val="28"/>
          <w:szCs w:val="28"/>
          <w:highlight w:val="none"/>
          <w:lang w:val="en-US" w:eastAsia="zh-CN" w:bidi="ar-SA"/>
        </w:rPr>
        <w:t>招标人</w:t>
      </w:r>
      <w:r>
        <w:rPr>
          <w:rFonts w:hint="eastAsia" w:ascii="仿宋" w:hAnsi="仿宋" w:eastAsia="仿宋" w:cs="仿宋"/>
          <w:color w:val="auto"/>
          <w:kern w:val="2"/>
          <w:sz w:val="28"/>
          <w:szCs w:val="28"/>
          <w:highlight w:val="none"/>
          <w:lang w:val="zh-CN" w:eastAsia="zh-CN" w:bidi="ar-SA"/>
        </w:rPr>
        <w:t>接到</w:t>
      </w:r>
      <w:r>
        <w:rPr>
          <w:rFonts w:hint="eastAsia" w:ascii="仿宋" w:hAnsi="仿宋" w:eastAsia="仿宋" w:cs="仿宋"/>
          <w:color w:val="auto"/>
          <w:kern w:val="2"/>
          <w:sz w:val="28"/>
          <w:szCs w:val="28"/>
          <w:highlight w:val="none"/>
          <w:lang w:val="en-US" w:eastAsia="zh-CN" w:bidi="ar-SA"/>
        </w:rPr>
        <w:t>成交</w:t>
      </w:r>
      <w:r>
        <w:rPr>
          <w:rFonts w:hint="eastAsia" w:ascii="仿宋" w:hAnsi="仿宋" w:eastAsia="仿宋" w:cs="仿宋"/>
          <w:color w:val="auto"/>
          <w:kern w:val="2"/>
          <w:sz w:val="28"/>
          <w:szCs w:val="28"/>
          <w:highlight w:val="none"/>
          <w:lang w:val="zh-CN" w:eastAsia="zh-CN" w:bidi="ar-SA"/>
        </w:rPr>
        <w:t xml:space="preserve">供应商通知与票据凭证资料以后，达到付款条件起30日，支付合同总金额的 </w:t>
      </w:r>
      <w:r>
        <w:rPr>
          <w:rFonts w:hint="eastAsia" w:ascii="仿宋" w:hAnsi="仿宋" w:eastAsia="仿宋" w:cs="仿宋"/>
          <w:color w:val="auto"/>
          <w:kern w:val="2"/>
          <w:sz w:val="28"/>
          <w:szCs w:val="28"/>
          <w:highlight w:val="none"/>
          <w:lang w:val="en-US" w:eastAsia="zh-CN" w:bidi="ar-SA"/>
        </w:rPr>
        <w:t>97</w:t>
      </w:r>
      <w:r>
        <w:rPr>
          <w:rFonts w:hint="eastAsia" w:ascii="仿宋" w:hAnsi="仿宋" w:eastAsia="仿宋" w:cs="仿宋"/>
          <w:color w:val="auto"/>
          <w:kern w:val="2"/>
          <w:sz w:val="28"/>
          <w:szCs w:val="28"/>
          <w:highlight w:val="none"/>
          <w:lang w:val="zh-CN" w:eastAsia="zh-CN" w:bidi="ar-SA"/>
        </w:rPr>
        <w:t xml:space="preserve"> %，</w:t>
      </w:r>
      <w:r>
        <w:rPr>
          <w:rFonts w:hint="eastAsia" w:ascii="仿宋" w:hAnsi="仿宋" w:eastAsia="仿宋" w:cs="仿宋"/>
          <w:color w:val="auto"/>
          <w:kern w:val="2"/>
          <w:sz w:val="28"/>
          <w:szCs w:val="28"/>
          <w:highlight w:val="none"/>
          <w:lang w:val="en-US" w:eastAsia="zh-CN" w:bidi="ar-SA"/>
        </w:rPr>
        <w:t>剩余3%作为质量保证金，质量保证金</w:t>
      </w:r>
      <w:r>
        <w:rPr>
          <w:rFonts w:hint="eastAsia" w:ascii="仿宋" w:hAnsi="仿宋" w:eastAsia="仿宋" w:cs="仿宋"/>
          <w:color w:val="auto"/>
          <w:kern w:val="2"/>
          <w:sz w:val="28"/>
          <w:szCs w:val="28"/>
          <w:highlight w:val="none"/>
          <w:lang w:val="zh-CN" w:eastAsia="zh-CN" w:bidi="ar-SA"/>
        </w:rPr>
        <w:t>一年后</w:t>
      </w:r>
      <w:r>
        <w:rPr>
          <w:rFonts w:hint="eastAsia" w:ascii="仿宋" w:hAnsi="仿宋" w:eastAsia="仿宋" w:cs="仿宋"/>
          <w:color w:val="auto"/>
          <w:kern w:val="2"/>
          <w:sz w:val="28"/>
          <w:szCs w:val="28"/>
          <w:highlight w:val="none"/>
          <w:lang w:val="en-US" w:eastAsia="zh-CN" w:bidi="ar-SA"/>
        </w:rPr>
        <w:t>成交</w:t>
      </w:r>
      <w:r>
        <w:rPr>
          <w:rFonts w:hint="eastAsia" w:ascii="仿宋" w:hAnsi="仿宋" w:eastAsia="仿宋" w:cs="仿宋"/>
          <w:color w:val="auto"/>
          <w:kern w:val="2"/>
          <w:sz w:val="28"/>
          <w:szCs w:val="28"/>
          <w:highlight w:val="none"/>
          <w:lang w:val="zh-CN" w:eastAsia="zh-CN" w:bidi="ar-SA"/>
        </w:rPr>
        <w:t>人所供应的货物产品无质量问题，</w:t>
      </w:r>
      <w:r>
        <w:rPr>
          <w:rFonts w:hint="eastAsia" w:ascii="仿宋" w:hAnsi="仿宋" w:eastAsia="仿宋" w:cs="仿宋"/>
          <w:color w:val="auto"/>
          <w:kern w:val="2"/>
          <w:sz w:val="28"/>
          <w:szCs w:val="28"/>
          <w:highlight w:val="none"/>
          <w:lang w:val="en-US" w:eastAsia="zh-CN" w:bidi="ar-SA"/>
        </w:rPr>
        <w:t>采购人</w:t>
      </w:r>
      <w:r>
        <w:rPr>
          <w:rFonts w:hint="eastAsia" w:ascii="仿宋" w:hAnsi="仿宋" w:eastAsia="仿宋" w:cs="仿宋"/>
          <w:color w:val="auto"/>
          <w:kern w:val="2"/>
          <w:sz w:val="28"/>
          <w:szCs w:val="28"/>
          <w:highlight w:val="none"/>
          <w:lang w:val="zh-CN" w:eastAsia="zh-CN" w:bidi="ar-SA"/>
        </w:rPr>
        <w:t>无息返还</w:t>
      </w:r>
      <w:r>
        <w:rPr>
          <w:rFonts w:hint="eastAsia" w:ascii="仿宋" w:hAnsi="仿宋" w:eastAsia="仿宋" w:cs="仿宋"/>
          <w:color w:val="auto"/>
          <w:kern w:val="2"/>
          <w:sz w:val="28"/>
          <w:szCs w:val="28"/>
          <w:highlight w:val="none"/>
          <w:lang w:val="en-US" w:eastAsia="zh-CN" w:bidi="ar-SA"/>
        </w:rPr>
        <w:t>中标人</w:t>
      </w:r>
      <w:r>
        <w:rPr>
          <w:rFonts w:hint="eastAsia" w:ascii="仿宋" w:hAnsi="仿宋" w:eastAsia="仿宋" w:cs="仿宋"/>
          <w:color w:val="auto"/>
          <w:kern w:val="2"/>
          <w:sz w:val="28"/>
          <w:szCs w:val="28"/>
          <w:highlight w:val="none"/>
          <w:lang w:val="zh-CN" w:eastAsia="zh-CN" w:bidi="ar-SA"/>
        </w:rPr>
        <w:t>。</w:t>
      </w:r>
    </w:p>
    <w:p>
      <w:pPr>
        <w:kinsoku/>
        <w:wordWrap/>
        <w:overflowPunct/>
        <w:topLinePunct w:val="0"/>
        <w:bidi w:val="0"/>
        <w:spacing w:line="579" w:lineRule="exact"/>
        <w:ind w:firstLine="562" w:firstLineChars="200"/>
        <w:jc w:val="left"/>
        <w:textAlignment w:val="auto"/>
        <w:rPr>
          <w:rFonts w:ascii="仿宋" w:hAnsi="仿宋" w:eastAsia="仿宋" w:cs="仿宋"/>
          <w:color w:val="auto"/>
          <w:szCs w:val="28"/>
          <w:highlight w:val="none"/>
        </w:rPr>
      </w:pPr>
      <w:r>
        <w:rPr>
          <w:rFonts w:hint="eastAsia" w:ascii="仿宋" w:hAnsi="仿宋" w:eastAsia="仿宋" w:cs="仿宋"/>
          <w:b/>
          <w:bCs/>
          <w:color w:val="auto"/>
          <w:kern w:val="44"/>
          <w:szCs w:val="28"/>
          <w:highlight w:val="none"/>
        </w:rPr>
        <w:t>十二、</w:t>
      </w:r>
      <w:r>
        <w:rPr>
          <w:rFonts w:hint="eastAsia" w:ascii="仿宋" w:hAnsi="仿宋" w:eastAsia="仿宋" w:cs="仿宋"/>
          <w:b/>
          <w:bCs/>
          <w:color w:val="auto"/>
          <w:kern w:val="44"/>
          <w:szCs w:val="28"/>
          <w:highlight w:val="none"/>
          <w:lang w:val="en-US" w:eastAsia="zh-CN"/>
        </w:rPr>
        <w:t>投标</w:t>
      </w:r>
      <w:r>
        <w:rPr>
          <w:rFonts w:hint="eastAsia" w:ascii="仿宋" w:hAnsi="仿宋" w:eastAsia="仿宋" w:cs="仿宋"/>
          <w:b/>
          <w:bCs/>
          <w:color w:val="auto"/>
          <w:kern w:val="44"/>
          <w:szCs w:val="28"/>
          <w:highlight w:val="none"/>
        </w:rPr>
        <w:t>有效期：</w:t>
      </w:r>
      <w:r>
        <w:rPr>
          <w:rFonts w:hint="eastAsia" w:ascii="仿宋" w:hAnsi="仿宋" w:eastAsia="仿宋" w:cs="仿宋"/>
          <w:color w:val="auto"/>
          <w:szCs w:val="28"/>
          <w:highlight w:val="none"/>
        </w:rPr>
        <w:t>自</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人提交</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文件截止之日起计算30天。</w:t>
      </w:r>
    </w:p>
    <w:p>
      <w:pPr>
        <w:kinsoku/>
        <w:wordWrap/>
        <w:overflowPunct/>
        <w:topLinePunct w:val="0"/>
        <w:bidi w:val="0"/>
        <w:spacing w:line="579" w:lineRule="exact"/>
        <w:ind w:firstLine="562" w:firstLineChars="200"/>
        <w:jc w:val="left"/>
        <w:textAlignment w:val="auto"/>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十三、</w:t>
      </w:r>
      <w:r>
        <w:rPr>
          <w:rFonts w:hint="eastAsia" w:ascii="仿宋" w:hAnsi="仿宋" w:eastAsia="仿宋" w:cs="仿宋"/>
          <w:b/>
          <w:bCs/>
          <w:color w:val="auto"/>
          <w:kern w:val="44"/>
          <w:szCs w:val="28"/>
          <w:highlight w:val="none"/>
          <w:lang w:val="en-US" w:eastAsia="zh-CN"/>
        </w:rPr>
        <w:t>招标</w:t>
      </w:r>
      <w:r>
        <w:rPr>
          <w:rFonts w:hint="eastAsia" w:ascii="仿宋" w:hAnsi="仿宋" w:eastAsia="仿宋" w:cs="仿宋"/>
          <w:b/>
          <w:bCs/>
          <w:color w:val="auto"/>
          <w:kern w:val="44"/>
          <w:szCs w:val="28"/>
          <w:highlight w:val="none"/>
        </w:rPr>
        <w:t>流程</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13.1</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人按</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文件规定的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截止时间和地点对</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文件公开比选，并邀请所有</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的法定代表人或其委托代理人准时参加；</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13.2按规定提交合格的撤回通知的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文件不予开封，并退还给</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13.3按照</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人签到顺序当众开标，公布</w:t>
      </w:r>
      <w:r>
        <w:rPr>
          <w:rFonts w:hint="eastAsia" w:ascii="仿宋" w:hAnsi="仿宋" w:eastAsia="仿宋" w:cs="仿宋"/>
          <w:color w:val="auto"/>
          <w:szCs w:val="28"/>
          <w:highlight w:val="none"/>
          <w:lang w:val="en-US" w:eastAsia="zh-CN"/>
        </w:rPr>
        <w:t>项目</w:t>
      </w:r>
      <w:r>
        <w:rPr>
          <w:rFonts w:hint="eastAsia" w:ascii="仿宋" w:hAnsi="仿宋" w:eastAsia="仿宋" w:cs="仿宋"/>
          <w:color w:val="auto"/>
          <w:szCs w:val="28"/>
          <w:highlight w:val="none"/>
        </w:rPr>
        <w:t>名称、</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人名称、</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证金的递交情况、</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报价及其他内容等，并记录在案；</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13.4</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人代表、</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人代表、记录人等有关人员在开标记录上签字确认；</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13.5</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人按</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文件规定递交了</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文件，不参加</w:t>
      </w:r>
      <w:r>
        <w:rPr>
          <w:rFonts w:hint="eastAsia" w:ascii="仿宋" w:hAnsi="仿宋" w:eastAsia="仿宋" w:cs="仿宋"/>
          <w:color w:val="auto"/>
          <w:szCs w:val="28"/>
          <w:highlight w:val="none"/>
          <w:lang w:val="en-US" w:eastAsia="zh-CN"/>
        </w:rPr>
        <w:t>开标</w:t>
      </w:r>
      <w:r>
        <w:rPr>
          <w:rFonts w:hint="eastAsia" w:ascii="仿宋" w:hAnsi="仿宋" w:eastAsia="仿宋" w:cs="仿宋"/>
          <w:color w:val="auto"/>
          <w:szCs w:val="28"/>
          <w:highlight w:val="none"/>
        </w:rPr>
        <w:t>会或在</w:t>
      </w:r>
      <w:r>
        <w:rPr>
          <w:rFonts w:hint="eastAsia" w:ascii="仿宋" w:hAnsi="仿宋" w:eastAsia="仿宋" w:cs="仿宋"/>
          <w:color w:val="auto"/>
          <w:szCs w:val="28"/>
          <w:highlight w:val="none"/>
          <w:lang w:val="en-US" w:eastAsia="zh-CN"/>
        </w:rPr>
        <w:t>开标</w:t>
      </w:r>
      <w:r>
        <w:rPr>
          <w:rFonts w:hint="eastAsia" w:ascii="仿宋" w:hAnsi="仿宋" w:eastAsia="仿宋" w:cs="仿宋"/>
          <w:color w:val="auto"/>
          <w:szCs w:val="28"/>
          <w:highlight w:val="none"/>
        </w:rPr>
        <w:t>会中途退场的，视为认可</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结果，事后不应再对</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程序的公正合法性等提出质疑或异议。</w:t>
      </w:r>
    </w:p>
    <w:p>
      <w:pPr>
        <w:kinsoku/>
        <w:wordWrap/>
        <w:overflowPunct/>
        <w:topLinePunct w:val="0"/>
        <w:bidi w:val="0"/>
        <w:spacing w:line="579" w:lineRule="exact"/>
        <w:ind w:firstLine="562" w:firstLineChars="200"/>
        <w:jc w:val="left"/>
        <w:textAlignment w:val="auto"/>
        <w:rPr>
          <w:rFonts w:ascii="仿宋" w:hAnsi="仿宋" w:eastAsia="仿宋" w:cs="仿宋"/>
          <w:color w:val="auto"/>
          <w:szCs w:val="28"/>
          <w:highlight w:val="none"/>
        </w:rPr>
      </w:pPr>
      <w:r>
        <w:rPr>
          <w:rFonts w:hint="eastAsia" w:ascii="仿宋" w:hAnsi="仿宋" w:eastAsia="仿宋" w:cs="仿宋"/>
          <w:b/>
          <w:bCs/>
          <w:color w:val="auto"/>
          <w:kern w:val="44"/>
          <w:szCs w:val="28"/>
          <w:highlight w:val="none"/>
        </w:rPr>
        <w:t>十四、评审：</w:t>
      </w:r>
      <w:r>
        <w:rPr>
          <w:rFonts w:hint="eastAsia" w:ascii="仿宋" w:hAnsi="仿宋" w:eastAsia="仿宋" w:cs="仿宋"/>
          <w:color w:val="auto"/>
          <w:szCs w:val="28"/>
          <w:highlight w:val="none"/>
        </w:rPr>
        <w:t>评审活动遵循公平、公正、科学和择优的原则。</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14.1评审由</w:t>
      </w:r>
      <w:r>
        <w:rPr>
          <w:rFonts w:hint="eastAsia" w:ascii="仿宋" w:hAnsi="仿宋" w:eastAsia="仿宋" w:cs="仿宋"/>
          <w:color w:val="auto"/>
          <w:szCs w:val="28"/>
          <w:highlight w:val="none"/>
          <w:lang w:val="en-US" w:eastAsia="zh-CN"/>
        </w:rPr>
        <w:t>招标人</w:t>
      </w:r>
      <w:r>
        <w:rPr>
          <w:rFonts w:hint="eastAsia" w:ascii="仿宋" w:hAnsi="仿宋" w:eastAsia="仿宋" w:cs="仿宋"/>
          <w:color w:val="auto"/>
          <w:szCs w:val="28"/>
          <w:highlight w:val="none"/>
        </w:rPr>
        <w:t>依法组建的评审委员会负责。评审委员会由</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人或其委托的</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代理机构熟悉相关业务的代表，以及有关技术、经济等方面的专家组成。评</w:t>
      </w:r>
      <w:r>
        <w:rPr>
          <w:rFonts w:hint="eastAsia" w:ascii="仿宋" w:hAnsi="仿宋" w:eastAsia="仿宋" w:cs="仿宋"/>
          <w:color w:val="auto"/>
          <w:szCs w:val="28"/>
          <w:highlight w:val="none"/>
          <w:lang w:val="en-US" w:eastAsia="zh-CN"/>
        </w:rPr>
        <w:t>审</w:t>
      </w:r>
      <w:r>
        <w:rPr>
          <w:rFonts w:hint="eastAsia" w:ascii="仿宋" w:hAnsi="仿宋" w:eastAsia="仿宋" w:cs="仿宋"/>
          <w:color w:val="auto"/>
          <w:szCs w:val="28"/>
          <w:highlight w:val="none"/>
        </w:rPr>
        <w:t>委员会构成：3人。</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14.2 评审委员会按照第三章“</w:t>
      </w:r>
      <w:r>
        <w:rPr>
          <w:rFonts w:hint="eastAsia" w:ascii="仿宋" w:hAnsi="仿宋" w:eastAsia="仿宋" w:cs="仿宋"/>
          <w:color w:val="auto"/>
          <w:szCs w:val="28"/>
          <w:highlight w:val="none"/>
          <w:lang w:val="en-US" w:eastAsia="zh-CN"/>
        </w:rPr>
        <w:t>评标</w:t>
      </w:r>
      <w:r>
        <w:rPr>
          <w:rFonts w:hint="eastAsia" w:ascii="仿宋" w:hAnsi="仿宋" w:eastAsia="仿宋" w:cs="仿宋"/>
          <w:color w:val="auto"/>
          <w:szCs w:val="28"/>
          <w:highlight w:val="none"/>
        </w:rPr>
        <w:t>办法”规定的方法、评审因素、标准和程序对</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文件进行评审。第三章“</w:t>
      </w:r>
      <w:r>
        <w:rPr>
          <w:rFonts w:hint="eastAsia" w:ascii="仿宋" w:hAnsi="仿宋" w:eastAsia="仿宋" w:cs="仿宋"/>
          <w:color w:val="auto"/>
          <w:szCs w:val="28"/>
          <w:highlight w:val="none"/>
          <w:lang w:val="en-US" w:eastAsia="zh-CN"/>
        </w:rPr>
        <w:t>评标</w:t>
      </w:r>
      <w:r>
        <w:rPr>
          <w:rFonts w:hint="eastAsia" w:ascii="仿宋" w:hAnsi="仿宋" w:eastAsia="仿宋" w:cs="仿宋"/>
          <w:color w:val="auto"/>
          <w:szCs w:val="28"/>
          <w:highlight w:val="none"/>
        </w:rPr>
        <w:t>办法”没有规定的方法、评审因素和标准，不作为评审依据。</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14.3评审完成后，评审委员会应当向</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人提交书面评审报告和中选候选人名单。评审委员会推荐中标候选人的人数：3名</w:t>
      </w:r>
    </w:p>
    <w:p>
      <w:pPr>
        <w:kinsoku/>
        <w:wordWrap/>
        <w:overflowPunct/>
        <w:topLinePunct w:val="0"/>
        <w:bidi w:val="0"/>
        <w:spacing w:line="579" w:lineRule="exact"/>
        <w:ind w:firstLine="562" w:firstLineChars="200"/>
        <w:jc w:val="left"/>
        <w:textAlignment w:val="auto"/>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十五、合同授予</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15.1中选候选人公示：在收到评审报告之日起3日内，按照比选公告规定的公示媒介和期限公示中选候选人，公示期不得少于3日。</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15.2</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人将确定排名第1的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人为</w:t>
      </w:r>
      <w:r>
        <w:rPr>
          <w:rFonts w:hint="eastAsia" w:ascii="仿宋" w:hAnsi="仿宋" w:eastAsia="仿宋" w:cs="仿宋"/>
          <w:color w:val="auto"/>
          <w:szCs w:val="28"/>
          <w:highlight w:val="none"/>
          <w:lang w:val="en-US" w:eastAsia="zh-CN"/>
        </w:rPr>
        <w:t>中标</w:t>
      </w:r>
      <w:r>
        <w:rPr>
          <w:rFonts w:hint="eastAsia" w:ascii="仿宋" w:hAnsi="仿宋" w:eastAsia="仿宋" w:cs="仿宋"/>
          <w:color w:val="auto"/>
          <w:szCs w:val="28"/>
          <w:highlight w:val="none"/>
        </w:rPr>
        <w:t>人。排名在前的</w:t>
      </w:r>
      <w:r>
        <w:rPr>
          <w:rFonts w:hint="eastAsia" w:ascii="仿宋" w:hAnsi="仿宋" w:eastAsia="仿宋" w:cs="仿宋"/>
          <w:color w:val="auto"/>
          <w:szCs w:val="28"/>
          <w:highlight w:val="none"/>
          <w:lang w:val="en-US" w:eastAsia="zh-CN"/>
        </w:rPr>
        <w:t>中标</w:t>
      </w:r>
      <w:r>
        <w:rPr>
          <w:rFonts w:hint="eastAsia" w:ascii="仿宋" w:hAnsi="仿宋" w:eastAsia="仿宋" w:cs="仿宋"/>
          <w:color w:val="auto"/>
          <w:szCs w:val="28"/>
          <w:highlight w:val="none"/>
        </w:rPr>
        <w:t>因不可抗力提出不能履行合同的，</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人可以确定排名次之的为中</w:t>
      </w:r>
      <w:r>
        <w:rPr>
          <w:rFonts w:hint="eastAsia" w:ascii="仿宋" w:hAnsi="仿宋" w:eastAsia="仿宋" w:cs="仿宋"/>
          <w:color w:val="auto"/>
          <w:szCs w:val="28"/>
          <w:highlight w:val="none"/>
          <w:lang w:val="en-US" w:eastAsia="zh-CN"/>
        </w:rPr>
        <w:t>标</w:t>
      </w:r>
      <w:r>
        <w:rPr>
          <w:rFonts w:hint="eastAsia" w:ascii="仿宋" w:hAnsi="仿宋" w:eastAsia="仿宋" w:cs="仿宋"/>
          <w:color w:val="auto"/>
          <w:szCs w:val="28"/>
          <w:highlight w:val="none"/>
        </w:rPr>
        <w:t>人，并以报价较低的报价签订合同，以此类推。</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15.3 中</w:t>
      </w:r>
      <w:r>
        <w:rPr>
          <w:rFonts w:hint="eastAsia" w:ascii="仿宋" w:hAnsi="仿宋" w:eastAsia="仿宋" w:cs="仿宋"/>
          <w:color w:val="auto"/>
          <w:szCs w:val="28"/>
          <w:highlight w:val="none"/>
          <w:lang w:val="en-US" w:eastAsia="zh-CN"/>
        </w:rPr>
        <w:t>标</w:t>
      </w:r>
      <w:r>
        <w:rPr>
          <w:rFonts w:hint="eastAsia" w:ascii="仿宋" w:hAnsi="仿宋" w:eastAsia="仿宋" w:cs="仿宋"/>
          <w:color w:val="auto"/>
          <w:szCs w:val="28"/>
          <w:highlight w:val="none"/>
        </w:rPr>
        <w:t>人应于收到中</w:t>
      </w:r>
      <w:r>
        <w:rPr>
          <w:rFonts w:hint="eastAsia" w:ascii="仿宋" w:hAnsi="仿宋" w:eastAsia="仿宋" w:cs="仿宋"/>
          <w:color w:val="auto"/>
          <w:szCs w:val="28"/>
          <w:highlight w:val="none"/>
          <w:lang w:val="en-US" w:eastAsia="zh-CN"/>
        </w:rPr>
        <w:t>标</w:t>
      </w:r>
      <w:r>
        <w:rPr>
          <w:rFonts w:hint="eastAsia" w:ascii="仿宋" w:hAnsi="仿宋" w:eastAsia="仿宋" w:cs="仿宋"/>
          <w:color w:val="auto"/>
          <w:szCs w:val="28"/>
          <w:highlight w:val="none"/>
        </w:rPr>
        <w:t>通知书之日起15个工作日内，由法定代表人或其授权人办理合同签订事宜。</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15.4</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人和</w:t>
      </w:r>
      <w:r>
        <w:rPr>
          <w:rFonts w:hint="eastAsia" w:ascii="仿宋" w:hAnsi="仿宋" w:eastAsia="仿宋" w:cs="仿宋"/>
          <w:color w:val="auto"/>
          <w:szCs w:val="28"/>
          <w:highlight w:val="none"/>
          <w:lang w:val="en-US" w:eastAsia="zh-CN"/>
        </w:rPr>
        <w:t>中标</w:t>
      </w:r>
      <w:r>
        <w:rPr>
          <w:rFonts w:hint="eastAsia" w:ascii="仿宋" w:hAnsi="仿宋" w:eastAsia="仿宋" w:cs="仿宋"/>
          <w:color w:val="auto"/>
          <w:szCs w:val="28"/>
          <w:highlight w:val="none"/>
        </w:rPr>
        <w:t>人在签订合同协议书的同时，须按照本</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文件规定的格式和要求签订廉政合同，明确双方在廉政建设方面的权利和义务以及应承担的违约责任；</w:t>
      </w:r>
    </w:p>
    <w:p>
      <w:pPr>
        <w:kinsoku/>
        <w:wordWrap/>
        <w:overflowPunct/>
        <w:topLinePunct w:val="0"/>
        <w:bidi w:val="0"/>
        <w:spacing w:line="579" w:lineRule="exact"/>
        <w:ind w:firstLine="562" w:firstLineChars="200"/>
        <w:jc w:val="left"/>
        <w:textAlignment w:val="auto"/>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十六、</w:t>
      </w:r>
      <w:r>
        <w:rPr>
          <w:rFonts w:hint="eastAsia" w:ascii="仿宋" w:hAnsi="仿宋" w:eastAsia="仿宋" w:cs="仿宋"/>
          <w:b/>
          <w:bCs/>
          <w:color w:val="auto"/>
          <w:kern w:val="44"/>
          <w:szCs w:val="28"/>
          <w:highlight w:val="none"/>
          <w:lang w:val="en-US" w:eastAsia="zh-CN"/>
        </w:rPr>
        <w:t>招标</w:t>
      </w:r>
      <w:r>
        <w:rPr>
          <w:rFonts w:hint="eastAsia" w:ascii="仿宋" w:hAnsi="仿宋" w:eastAsia="仿宋" w:cs="仿宋"/>
          <w:b/>
          <w:bCs/>
          <w:color w:val="auto"/>
          <w:kern w:val="44"/>
          <w:szCs w:val="28"/>
          <w:highlight w:val="none"/>
        </w:rPr>
        <w:t>人的权利</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16.1</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人保留在授予中</w:t>
      </w:r>
      <w:r>
        <w:rPr>
          <w:rFonts w:hint="eastAsia" w:ascii="仿宋" w:hAnsi="仿宋" w:eastAsia="仿宋" w:cs="仿宋"/>
          <w:color w:val="auto"/>
          <w:szCs w:val="28"/>
          <w:highlight w:val="none"/>
          <w:lang w:val="en-US" w:eastAsia="zh-CN"/>
        </w:rPr>
        <w:t>标</w:t>
      </w:r>
      <w:r>
        <w:rPr>
          <w:rFonts w:hint="eastAsia" w:ascii="仿宋" w:hAnsi="仿宋" w:eastAsia="仿宋" w:cs="仿宋"/>
          <w:color w:val="auto"/>
          <w:szCs w:val="28"/>
          <w:highlight w:val="none"/>
        </w:rPr>
        <w:t>通知书前的任何时候取消本次</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活动以及拒绝所有的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文件的权利，且无须向受影响的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人解释有关原因；</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16.2对未中标的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人将不作任何解释。</w:t>
      </w:r>
    </w:p>
    <w:p>
      <w:pPr>
        <w:kinsoku/>
        <w:wordWrap/>
        <w:overflowPunct/>
        <w:topLinePunct w:val="0"/>
        <w:bidi w:val="0"/>
        <w:spacing w:line="579" w:lineRule="exact"/>
        <w:ind w:firstLine="562" w:firstLineChars="200"/>
        <w:jc w:val="left"/>
        <w:textAlignment w:val="auto"/>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十七、不正当竞争与纪律监督</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17.1严禁</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人向参与</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、评审工作的有关人员行贿，使其泄露一切与</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、评审工作的有关信息；</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17.2 </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人在</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过程中严禁互相串通、结盟，损害</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的公正性和竞争性，或以任何方式影响其他</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人参与正当</w:t>
      </w:r>
      <w:r>
        <w:rPr>
          <w:rFonts w:hint="eastAsia" w:ascii="仿宋" w:hAnsi="仿宋" w:eastAsia="仿宋" w:cs="仿宋"/>
          <w:color w:val="auto"/>
          <w:szCs w:val="28"/>
          <w:highlight w:val="none"/>
          <w:lang w:val="en-US" w:eastAsia="zh-CN"/>
        </w:rPr>
        <w:t>竞争</w:t>
      </w:r>
      <w:r>
        <w:rPr>
          <w:rFonts w:hint="eastAsia" w:ascii="仿宋" w:hAnsi="仿宋" w:eastAsia="仿宋" w:cs="仿宋"/>
          <w:color w:val="auto"/>
          <w:szCs w:val="28"/>
          <w:highlight w:val="none"/>
        </w:rPr>
        <w:t>。</w:t>
      </w:r>
    </w:p>
    <w:p>
      <w:pPr>
        <w:pStyle w:val="3"/>
        <w:keepNext w:val="0"/>
        <w:pageBreakBefore/>
        <w:kinsoku/>
        <w:wordWrap/>
        <w:overflowPunct/>
        <w:topLinePunct w:val="0"/>
        <w:bidi w:val="0"/>
        <w:spacing w:before="0" w:after="0" w:line="579" w:lineRule="exact"/>
        <w:jc w:val="center"/>
        <w:textAlignment w:val="auto"/>
        <w:rPr>
          <w:rFonts w:ascii="仿宋" w:hAnsi="仿宋" w:eastAsia="仿宋" w:cs="仿宋"/>
          <w:color w:val="auto"/>
          <w:sz w:val="36"/>
          <w:szCs w:val="36"/>
          <w:highlight w:val="none"/>
        </w:rPr>
      </w:pPr>
      <w:bookmarkStart w:id="18" w:name="_Toc157235656"/>
      <w:bookmarkStart w:id="19" w:name="_Toc319145237"/>
      <w:bookmarkStart w:id="20" w:name="_Toc157235929"/>
      <w:bookmarkStart w:id="21" w:name="_Toc170621363"/>
      <w:bookmarkStart w:id="22" w:name="__x000F_第四章__评标方法"/>
      <w:r>
        <w:rPr>
          <w:rFonts w:hint="eastAsia" w:ascii="仿宋" w:hAnsi="仿宋" w:eastAsia="仿宋" w:cs="仿宋"/>
          <w:color w:val="auto"/>
          <w:sz w:val="36"/>
          <w:szCs w:val="36"/>
          <w:highlight w:val="none"/>
        </w:rPr>
        <w:t xml:space="preserve">第三章 </w:t>
      </w:r>
      <w:bookmarkEnd w:id="18"/>
      <w:bookmarkEnd w:id="19"/>
      <w:bookmarkEnd w:id="20"/>
      <w:bookmarkEnd w:id="21"/>
      <w:r>
        <w:rPr>
          <w:rFonts w:hint="eastAsia" w:ascii="仿宋" w:hAnsi="仿宋" w:eastAsia="仿宋" w:cs="仿宋"/>
          <w:color w:val="auto"/>
          <w:sz w:val="36"/>
          <w:szCs w:val="36"/>
          <w:highlight w:val="none"/>
          <w:lang w:val="en-US" w:eastAsia="zh-CN"/>
        </w:rPr>
        <w:t>评标</w:t>
      </w:r>
      <w:r>
        <w:rPr>
          <w:rFonts w:hint="eastAsia" w:ascii="仿宋" w:hAnsi="仿宋" w:eastAsia="仿宋" w:cs="仿宋"/>
          <w:color w:val="auto"/>
          <w:sz w:val="36"/>
          <w:szCs w:val="36"/>
          <w:highlight w:val="none"/>
        </w:rPr>
        <w:t>办法</w:t>
      </w:r>
    </w:p>
    <w:bookmarkEnd w:id="22"/>
    <w:p>
      <w:pPr>
        <w:pStyle w:val="20"/>
        <w:kinsoku/>
        <w:wordWrap/>
        <w:overflowPunct/>
        <w:topLinePunct w:val="0"/>
        <w:bidi w:val="0"/>
        <w:spacing w:line="579" w:lineRule="exact"/>
        <w:ind w:firstLine="542" w:firstLineChars="200"/>
        <w:textAlignment w:val="auto"/>
        <w:rPr>
          <w:rFonts w:ascii="仿宋" w:hAnsi="仿宋" w:eastAsia="仿宋" w:cs="仿宋"/>
          <w:b/>
          <w:bCs/>
          <w:color w:val="auto"/>
          <w:sz w:val="27"/>
          <w:szCs w:val="27"/>
          <w:highlight w:val="none"/>
        </w:rPr>
      </w:pPr>
      <w:bookmarkStart w:id="23" w:name="_Toc56590948"/>
      <w:bookmarkStart w:id="24" w:name="_Toc170621231"/>
      <w:bookmarkStart w:id="25" w:name="_Toc182301988"/>
      <w:bookmarkStart w:id="26" w:name="_Toc170621364"/>
      <w:bookmarkStart w:id="27" w:name="_Toc17197784"/>
      <w:bookmarkStart w:id="28" w:name="_Toc182306255"/>
      <w:bookmarkStart w:id="29" w:name="_Toc157235930"/>
      <w:r>
        <w:rPr>
          <w:rFonts w:hint="eastAsia" w:ascii="仿宋" w:hAnsi="仿宋" w:eastAsia="仿宋" w:cs="仿宋"/>
          <w:b/>
          <w:bCs/>
          <w:color w:val="auto"/>
          <w:sz w:val="27"/>
          <w:szCs w:val="27"/>
          <w:highlight w:val="none"/>
        </w:rPr>
        <w:t>一、总则</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（一）评审遵循公平、公正、科学、择优的原则；</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（二）评审方法：综合评分法；</w:t>
      </w:r>
    </w:p>
    <w:p>
      <w:pPr>
        <w:pStyle w:val="20"/>
        <w:kinsoku/>
        <w:wordWrap/>
        <w:overflowPunct/>
        <w:topLinePunct w:val="0"/>
        <w:bidi w:val="0"/>
        <w:spacing w:line="579" w:lineRule="exact"/>
        <w:ind w:firstLine="542" w:firstLineChars="200"/>
        <w:textAlignment w:val="auto"/>
        <w:rPr>
          <w:rFonts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二、评审小组</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（一）本项目的评审委员会由</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人按照相关规定组建；</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（二）评审委员会应当客观、公正地履行职责，遵守职业道德，对所提出的评审意见承担个人责任；</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（三）</w:t>
      </w:r>
      <w:r>
        <w:rPr>
          <w:rFonts w:hint="eastAsia" w:ascii="仿宋" w:hAnsi="仿宋" w:eastAsia="仿宋" w:cs="仿宋"/>
          <w:color w:val="auto"/>
          <w:szCs w:val="28"/>
          <w:highlight w:val="none"/>
          <w:lang w:val="en-US" w:eastAsia="zh-CN"/>
        </w:rPr>
        <w:t>评标</w:t>
      </w:r>
      <w:r>
        <w:rPr>
          <w:rFonts w:hint="eastAsia" w:ascii="仿宋" w:hAnsi="仿宋" w:eastAsia="仿宋" w:cs="仿宋"/>
          <w:color w:val="auto"/>
          <w:szCs w:val="28"/>
          <w:highlight w:val="none"/>
        </w:rPr>
        <w:t>程序：形式评审---资格评审---编写评审报告；</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（四）在评审过程中，凡未通过上一评标程序的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文件，不再进入后续的评审程序；</w:t>
      </w:r>
    </w:p>
    <w:p>
      <w:pPr>
        <w:pStyle w:val="20"/>
        <w:kinsoku/>
        <w:wordWrap/>
        <w:overflowPunct/>
        <w:topLinePunct w:val="0"/>
        <w:bidi w:val="0"/>
        <w:spacing w:line="579" w:lineRule="exact"/>
        <w:ind w:firstLine="542" w:firstLineChars="200"/>
        <w:jc w:val="both"/>
        <w:textAlignment w:val="auto"/>
        <w:rPr>
          <w:rFonts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三、初步评审</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（一）初步评审主要对各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文件是否在实质上响应了</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文件要求进行评审；</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（二）初步评审标准：</w:t>
      </w:r>
    </w:p>
    <w:tbl>
      <w:tblPr>
        <w:tblStyle w:val="2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tcBorders>
            <w:vAlign w:val="center"/>
          </w:tcPr>
          <w:p>
            <w:pPr>
              <w:kinsoku/>
              <w:wordWrap/>
              <w:overflowPunct/>
              <w:topLinePunct w:val="0"/>
              <w:bidi w:val="0"/>
              <w:spacing w:line="579" w:lineRule="exact"/>
              <w:jc w:val="center"/>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6141" w:type="dxa"/>
            <w:tcBorders>
              <w:top w:val="single" w:color="auto" w:sz="12" w:space="0"/>
            </w:tcBorders>
            <w:vAlign w:val="center"/>
          </w:tcPr>
          <w:p>
            <w:pPr>
              <w:kinsoku/>
              <w:wordWrap/>
              <w:overflowPunct/>
              <w:topLinePunct w:val="0"/>
              <w:bidi w:val="0"/>
              <w:spacing w:line="579" w:lineRule="exact"/>
              <w:ind w:left="538" w:leftChars="192"/>
              <w:jc w:val="center"/>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评审标准</w:t>
            </w:r>
          </w:p>
        </w:tc>
        <w:tc>
          <w:tcPr>
            <w:tcW w:w="2341" w:type="dxa"/>
            <w:tcBorders>
              <w:top w:val="single" w:color="auto" w:sz="12" w:space="0"/>
              <w:right w:val="single" w:color="auto" w:sz="12" w:space="0"/>
            </w:tcBorders>
            <w:vAlign w:val="center"/>
          </w:tcPr>
          <w:p>
            <w:pPr>
              <w:kinsoku/>
              <w:wordWrap/>
              <w:overflowPunct/>
              <w:topLinePunct w:val="0"/>
              <w:bidi w:val="0"/>
              <w:spacing w:line="579" w:lineRule="exact"/>
              <w:textAlignment w:val="auto"/>
              <w:rPr>
                <w:rFonts w:ascii="仿宋" w:hAnsi="仿宋" w:eastAsia="仿宋" w:cs="仿宋"/>
                <w:color w:val="auto"/>
                <w:szCs w:val="28"/>
                <w:highlight w:val="none"/>
              </w:rPr>
            </w:pPr>
            <w:r>
              <w:rPr>
                <w:rFonts w:hint="eastAsia" w:ascii="仿宋" w:hAnsi="仿宋" w:eastAsia="仿宋" w:cs="仿宋"/>
                <w:color w:val="auto"/>
                <w:sz w:val="24"/>
                <w:highlight w:val="none"/>
              </w:rPr>
              <w:t>是否通过（填写“是”或“否”）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067" w:type="dxa"/>
            <w:tcBorders>
              <w:left w:val="single" w:color="auto" w:sz="12" w:space="0"/>
            </w:tcBorders>
            <w:vAlign w:val="center"/>
          </w:tcPr>
          <w:p>
            <w:pPr>
              <w:kinsoku/>
              <w:wordWrap/>
              <w:overflowPunct/>
              <w:topLinePunct w:val="0"/>
              <w:bidi w:val="0"/>
              <w:spacing w:line="579" w:lineRule="exact"/>
              <w:jc w:val="center"/>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p>
        </w:tc>
        <w:tc>
          <w:tcPr>
            <w:tcW w:w="6141" w:type="dxa"/>
            <w:vAlign w:val="center"/>
          </w:tcPr>
          <w:p>
            <w:pPr>
              <w:kinsoku/>
              <w:wordWrap/>
              <w:overflowPunct/>
              <w:topLinePunct w:val="0"/>
              <w:bidi w:val="0"/>
              <w:spacing w:line="579"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人名称与营业执照、资质证书一致</w:t>
            </w:r>
          </w:p>
        </w:tc>
        <w:tc>
          <w:tcPr>
            <w:tcW w:w="2341" w:type="dxa"/>
            <w:tcBorders>
              <w:right w:val="single" w:color="auto" w:sz="12" w:space="0"/>
            </w:tcBorders>
            <w:vAlign w:val="center"/>
          </w:tcPr>
          <w:p>
            <w:pPr>
              <w:kinsoku/>
              <w:wordWrap/>
              <w:overflowPunct/>
              <w:topLinePunct w:val="0"/>
              <w:bidi w:val="0"/>
              <w:spacing w:line="579" w:lineRule="exact"/>
              <w:ind w:left="538" w:leftChars="192"/>
              <w:textAlignment w:val="auto"/>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67" w:type="dxa"/>
            <w:tcBorders>
              <w:left w:val="single" w:color="auto" w:sz="12" w:space="0"/>
            </w:tcBorders>
            <w:vAlign w:val="center"/>
          </w:tcPr>
          <w:p>
            <w:pPr>
              <w:kinsoku/>
              <w:wordWrap/>
              <w:overflowPunct/>
              <w:topLinePunct w:val="0"/>
              <w:bidi w:val="0"/>
              <w:spacing w:line="579" w:lineRule="exact"/>
              <w:jc w:val="center"/>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2</w:t>
            </w:r>
          </w:p>
        </w:tc>
        <w:tc>
          <w:tcPr>
            <w:tcW w:w="6141" w:type="dxa"/>
            <w:vAlign w:val="center"/>
          </w:tcPr>
          <w:p>
            <w:pPr>
              <w:kinsoku/>
              <w:wordWrap/>
              <w:overflowPunct/>
              <w:topLinePunct w:val="0"/>
              <w:bidi w:val="0"/>
              <w:spacing w:line="579"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文件符合</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第二章第</w:t>
            </w:r>
            <w:r>
              <w:rPr>
                <w:rFonts w:hint="eastAsia" w:ascii="仿宋" w:hAnsi="仿宋" w:eastAsia="仿宋" w:cs="仿宋"/>
                <w:color w:val="auto"/>
                <w:sz w:val="24"/>
                <w:highlight w:val="none"/>
                <w:lang w:val="en-US" w:eastAsia="zh-CN"/>
              </w:rPr>
              <w:t>十</w:t>
            </w:r>
            <w:r>
              <w:rPr>
                <w:rFonts w:hint="eastAsia" w:ascii="仿宋" w:hAnsi="仿宋" w:eastAsia="仿宋" w:cs="仿宋"/>
                <w:color w:val="auto"/>
                <w:sz w:val="24"/>
                <w:highlight w:val="none"/>
              </w:rPr>
              <w:t>条的要求</w:t>
            </w:r>
          </w:p>
        </w:tc>
        <w:tc>
          <w:tcPr>
            <w:tcW w:w="2341" w:type="dxa"/>
            <w:tcBorders>
              <w:right w:val="single" w:color="auto" w:sz="12" w:space="0"/>
            </w:tcBorders>
            <w:vAlign w:val="center"/>
          </w:tcPr>
          <w:p>
            <w:pPr>
              <w:kinsoku/>
              <w:wordWrap/>
              <w:overflowPunct/>
              <w:topLinePunct w:val="0"/>
              <w:bidi w:val="0"/>
              <w:spacing w:line="579" w:lineRule="exact"/>
              <w:ind w:left="538" w:leftChars="192"/>
              <w:textAlignment w:val="auto"/>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067" w:type="dxa"/>
            <w:tcBorders>
              <w:left w:val="single" w:color="auto" w:sz="12" w:space="0"/>
            </w:tcBorders>
            <w:vAlign w:val="center"/>
          </w:tcPr>
          <w:p>
            <w:pPr>
              <w:kinsoku/>
              <w:wordWrap/>
              <w:overflowPunct/>
              <w:topLinePunct w:val="0"/>
              <w:bidi w:val="0"/>
              <w:spacing w:line="579" w:lineRule="exact"/>
              <w:jc w:val="center"/>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3</w:t>
            </w:r>
          </w:p>
        </w:tc>
        <w:tc>
          <w:tcPr>
            <w:tcW w:w="6141" w:type="dxa"/>
            <w:vAlign w:val="center"/>
          </w:tcPr>
          <w:p>
            <w:pPr>
              <w:kinsoku/>
              <w:wordWrap/>
              <w:overflowPunct/>
              <w:topLinePunct w:val="0"/>
              <w:bidi w:val="0"/>
              <w:spacing w:line="579"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人的报价符合</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文件规定，未超过最高限价</w:t>
            </w:r>
          </w:p>
        </w:tc>
        <w:tc>
          <w:tcPr>
            <w:tcW w:w="2341" w:type="dxa"/>
            <w:tcBorders>
              <w:right w:val="single" w:color="auto" w:sz="12" w:space="0"/>
            </w:tcBorders>
            <w:vAlign w:val="center"/>
          </w:tcPr>
          <w:p>
            <w:pPr>
              <w:kinsoku/>
              <w:wordWrap/>
              <w:overflowPunct/>
              <w:topLinePunct w:val="0"/>
              <w:bidi w:val="0"/>
              <w:spacing w:line="579" w:lineRule="exact"/>
              <w:ind w:left="538" w:leftChars="192"/>
              <w:textAlignment w:val="auto"/>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vAlign w:val="center"/>
          </w:tcPr>
          <w:p>
            <w:pPr>
              <w:kinsoku/>
              <w:wordWrap/>
              <w:overflowPunct/>
              <w:topLinePunct w:val="0"/>
              <w:bidi w:val="0"/>
              <w:spacing w:line="579" w:lineRule="exact"/>
              <w:jc w:val="center"/>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4</w:t>
            </w:r>
          </w:p>
        </w:tc>
        <w:tc>
          <w:tcPr>
            <w:tcW w:w="6141" w:type="dxa"/>
            <w:vAlign w:val="center"/>
          </w:tcPr>
          <w:p>
            <w:pPr>
              <w:kinsoku/>
              <w:wordWrap/>
              <w:overflowPunct/>
              <w:topLinePunct w:val="0"/>
              <w:bidi w:val="0"/>
              <w:spacing w:line="579"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供货期</w:t>
            </w: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文件第二章要求</w:t>
            </w:r>
          </w:p>
        </w:tc>
        <w:tc>
          <w:tcPr>
            <w:tcW w:w="2341" w:type="dxa"/>
            <w:tcBorders>
              <w:right w:val="single" w:color="auto" w:sz="12" w:space="0"/>
            </w:tcBorders>
            <w:vAlign w:val="center"/>
          </w:tcPr>
          <w:p>
            <w:pPr>
              <w:kinsoku/>
              <w:wordWrap/>
              <w:overflowPunct/>
              <w:topLinePunct w:val="0"/>
              <w:bidi w:val="0"/>
              <w:spacing w:line="579" w:lineRule="exact"/>
              <w:ind w:left="538" w:leftChars="192"/>
              <w:textAlignment w:val="auto"/>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vAlign w:val="center"/>
          </w:tcPr>
          <w:p>
            <w:pPr>
              <w:kinsoku/>
              <w:wordWrap/>
              <w:overflowPunct/>
              <w:topLinePunct w:val="0"/>
              <w:bidi w:val="0"/>
              <w:spacing w:line="579" w:lineRule="exact"/>
              <w:jc w:val="center"/>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5</w:t>
            </w:r>
          </w:p>
        </w:tc>
        <w:tc>
          <w:tcPr>
            <w:tcW w:w="6141" w:type="dxa"/>
            <w:vAlign w:val="center"/>
          </w:tcPr>
          <w:p>
            <w:pPr>
              <w:kinsoku/>
              <w:wordWrap/>
              <w:overflowPunct/>
              <w:topLinePunct w:val="0"/>
              <w:bidi w:val="0"/>
              <w:spacing w:line="579"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质量要求符合</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文件第二章要求</w:t>
            </w:r>
          </w:p>
        </w:tc>
        <w:tc>
          <w:tcPr>
            <w:tcW w:w="2341" w:type="dxa"/>
            <w:tcBorders>
              <w:right w:val="single" w:color="auto" w:sz="12" w:space="0"/>
            </w:tcBorders>
            <w:vAlign w:val="center"/>
          </w:tcPr>
          <w:p>
            <w:pPr>
              <w:kinsoku/>
              <w:wordWrap/>
              <w:overflowPunct/>
              <w:topLinePunct w:val="0"/>
              <w:bidi w:val="0"/>
              <w:spacing w:line="579" w:lineRule="exact"/>
              <w:ind w:left="538" w:leftChars="192"/>
              <w:textAlignment w:val="auto"/>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vAlign w:val="center"/>
          </w:tcPr>
          <w:p>
            <w:pPr>
              <w:kinsoku/>
              <w:wordWrap/>
              <w:overflowPunct/>
              <w:topLinePunct w:val="0"/>
              <w:bidi w:val="0"/>
              <w:spacing w:line="579" w:lineRule="exact"/>
              <w:jc w:val="center"/>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6</w:t>
            </w:r>
          </w:p>
        </w:tc>
        <w:tc>
          <w:tcPr>
            <w:tcW w:w="6141" w:type="dxa"/>
            <w:vAlign w:val="center"/>
          </w:tcPr>
          <w:p>
            <w:pPr>
              <w:kinsoku/>
              <w:wordWrap/>
              <w:overflowPunct/>
              <w:topLinePunct w:val="0"/>
              <w:bidi w:val="0"/>
              <w:spacing w:line="579"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文件未附有</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人不能接受的条件</w:t>
            </w:r>
          </w:p>
        </w:tc>
        <w:tc>
          <w:tcPr>
            <w:tcW w:w="2341" w:type="dxa"/>
            <w:tcBorders>
              <w:right w:val="single" w:color="auto" w:sz="12" w:space="0"/>
            </w:tcBorders>
            <w:vAlign w:val="center"/>
          </w:tcPr>
          <w:p>
            <w:pPr>
              <w:kinsoku/>
              <w:wordWrap/>
              <w:overflowPunct/>
              <w:topLinePunct w:val="0"/>
              <w:bidi w:val="0"/>
              <w:spacing w:line="579" w:lineRule="exact"/>
              <w:ind w:left="538" w:leftChars="192"/>
              <w:textAlignment w:val="auto"/>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vAlign w:val="center"/>
          </w:tcPr>
          <w:p>
            <w:pPr>
              <w:kinsoku/>
              <w:wordWrap/>
              <w:overflowPunct/>
              <w:topLinePunct w:val="0"/>
              <w:bidi w:val="0"/>
              <w:spacing w:line="579" w:lineRule="exact"/>
              <w:ind w:left="538" w:leftChars="192" w:firstLine="12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结论（应填写“通过”或“不通过”）</w:t>
            </w:r>
          </w:p>
        </w:tc>
        <w:tc>
          <w:tcPr>
            <w:tcW w:w="2341" w:type="dxa"/>
            <w:tcBorders>
              <w:right w:val="single" w:color="auto" w:sz="12" w:space="0"/>
            </w:tcBorders>
            <w:vAlign w:val="center"/>
          </w:tcPr>
          <w:p>
            <w:pPr>
              <w:kinsoku/>
              <w:wordWrap/>
              <w:overflowPunct/>
              <w:topLinePunct w:val="0"/>
              <w:bidi w:val="0"/>
              <w:spacing w:line="579" w:lineRule="exact"/>
              <w:ind w:left="538" w:leftChars="192"/>
              <w:textAlignment w:val="auto"/>
              <w:rPr>
                <w:rFonts w:ascii="仿宋" w:hAnsi="仿宋" w:eastAsia="仿宋" w:cs="仿宋"/>
                <w:color w:val="auto"/>
                <w:szCs w:val="28"/>
                <w:highlight w:val="none"/>
              </w:rPr>
            </w:pPr>
          </w:p>
        </w:tc>
      </w:tr>
    </w:tbl>
    <w:p>
      <w:pPr>
        <w:kinsoku/>
        <w:wordWrap/>
        <w:overflowPunct/>
        <w:topLinePunct w:val="0"/>
        <w:bidi w:val="0"/>
        <w:spacing w:line="579" w:lineRule="exact"/>
        <w:ind w:firstLine="542" w:firstLineChars="200"/>
        <w:textAlignment w:val="auto"/>
        <w:rPr>
          <w:rFonts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四、资格评审</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评审委员会对通过初步评审的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文件进行资格评审，资格评审实行强制性合格条件标准（见下表），凡有一项不合格则不能通过，资格审查未通过的不再进入下一步评审。</w:t>
      </w:r>
    </w:p>
    <w:tbl>
      <w:tblPr>
        <w:tblStyle w:val="2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tcMar>
              <w:top w:w="15" w:type="dxa"/>
              <w:left w:w="15" w:type="dxa"/>
              <w:bottom w:w="0" w:type="dxa"/>
              <w:right w:w="15" w:type="dxa"/>
            </w:tcMar>
            <w:vAlign w:val="center"/>
          </w:tcPr>
          <w:p>
            <w:pPr>
              <w:kinsoku/>
              <w:wordWrap/>
              <w:overflowPunct/>
              <w:topLinePunct w:val="0"/>
              <w:bidi w:val="0"/>
              <w:spacing w:line="579"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808" w:type="dxa"/>
            <w:tcMar>
              <w:top w:w="15" w:type="dxa"/>
              <w:left w:w="15" w:type="dxa"/>
              <w:bottom w:w="0" w:type="dxa"/>
              <w:right w:w="15" w:type="dxa"/>
            </w:tcMar>
            <w:vAlign w:val="center"/>
          </w:tcPr>
          <w:p>
            <w:pPr>
              <w:kinsoku/>
              <w:wordWrap/>
              <w:overflowPunct/>
              <w:topLinePunct w:val="0"/>
              <w:bidi w:val="0"/>
              <w:spacing w:line="579" w:lineRule="exact"/>
              <w:jc w:val="center"/>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评审因素与评审标准</w:t>
            </w:r>
          </w:p>
        </w:tc>
        <w:tc>
          <w:tcPr>
            <w:tcW w:w="1841" w:type="dxa"/>
            <w:tcMar>
              <w:top w:w="15" w:type="dxa"/>
              <w:left w:w="15" w:type="dxa"/>
              <w:bottom w:w="0" w:type="dxa"/>
              <w:right w:w="15" w:type="dxa"/>
            </w:tcMar>
            <w:vAlign w:val="center"/>
          </w:tcPr>
          <w:p>
            <w:pPr>
              <w:kinsoku/>
              <w:wordWrap/>
              <w:overflowPunct/>
              <w:topLinePunct w:val="0"/>
              <w:bidi w:val="0"/>
              <w:spacing w:line="579" w:lineRule="exact"/>
              <w:jc w:val="center"/>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是否通过（填写“是”或“否”）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085" w:type="dxa"/>
            <w:tcMar>
              <w:top w:w="15" w:type="dxa"/>
              <w:left w:w="15" w:type="dxa"/>
              <w:bottom w:w="0" w:type="dxa"/>
              <w:right w:w="15" w:type="dxa"/>
            </w:tcMar>
            <w:vAlign w:val="center"/>
          </w:tcPr>
          <w:p>
            <w:pPr>
              <w:kinsoku/>
              <w:wordWrap/>
              <w:overflowPunct/>
              <w:topLinePunct w:val="0"/>
              <w:bidi w:val="0"/>
              <w:spacing w:line="579"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808" w:type="dxa"/>
            <w:tcMar>
              <w:top w:w="15" w:type="dxa"/>
              <w:left w:w="15" w:type="dxa"/>
              <w:bottom w:w="0" w:type="dxa"/>
              <w:right w:w="15" w:type="dxa"/>
            </w:tcMar>
            <w:vAlign w:val="center"/>
          </w:tcPr>
          <w:p>
            <w:pPr>
              <w:kinsoku/>
              <w:wordWrap/>
              <w:overflowPunct/>
              <w:topLinePunct w:val="0"/>
              <w:bidi w:val="0"/>
              <w:spacing w:line="579" w:lineRule="exact"/>
              <w:jc w:val="left"/>
              <w:textAlignment w:val="auto"/>
              <w:rPr>
                <w:rFonts w:ascii="仿宋" w:hAnsi="仿宋" w:eastAsia="仿宋" w:cs="仿宋"/>
                <w:color w:val="auto"/>
                <w:sz w:val="24"/>
                <w:highlight w:val="none"/>
              </w:rPr>
            </w:pPr>
            <w:r>
              <w:rPr>
                <w:rFonts w:hint="eastAsia" w:ascii="仿宋" w:hAnsi="仿宋" w:eastAsia="仿宋" w:cs="Arial"/>
                <w:color w:val="auto"/>
                <w:sz w:val="24"/>
                <w:highlight w:val="none"/>
              </w:rPr>
              <w:t xml:space="preserve">在中华人民共和国境内依法注册,具有独立承担民事责任能力，能够提供本次采购货物的供应商。 </w:t>
            </w:r>
          </w:p>
        </w:tc>
        <w:tc>
          <w:tcPr>
            <w:tcW w:w="1841" w:type="dxa"/>
            <w:tcMar>
              <w:top w:w="15" w:type="dxa"/>
              <w:left w:w="15" w:type="dxa"/>
              <w:bottom w:w="0" w:type="dxa"/>
              <w:right w:w="15" w:type="dxa"/>
            </w:tcMar>
            <w:vAlign w:val="center"/>
          </w:tcPr>
          <w:p>
            <w:pPr>
              <w:kinsoku/>
              <w:wordWrap/>
              <w:overflowPunct/>
              <w:topLinePunct w:val="0"/>
              <w:bidi w:val="0"/>
              <w:spacing w:line="579" w:lineRule="exact"/>
              <w:jc w:val="center"/>
              <w:textAlignment w:val="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insoku/>
              <w:wordWrap/>
              <w:overflowPunct/>
              <w:topLinePunct w:val="0"/>
              <w:bidi w:val="0"/>
              <w:spacing w:line="579"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808" w:type="dxa"/>
            <w:tcMar>
              <w:top w:w="15" w:type="dxa"/>
              <w:left w:w="15" w:type="dxa"/>
              <w:bottom w:w="0" w:type="dxa"/>
              <w:right w:w="15" w:type="dxa"/>
            </w:tcMar>
            <w:vAlign w:val="center"/>
          </w:tcPr>
          <w:p>
            <w:pPr>
              <w:kinsoku/>
              <w:wordWrap/>
              <w:overflowPunct/>
              <w:topLinePunct w:val="0"/>
              <w:bidi w:val="0"/>
              <w:spacing w:line="579" w:lineRule="exact"/>
              <w:jc w:val="left"/>
              <w:textAlignment w:val="auto"/>
              <w:rPr>
                <w:rFonts w:ascii="仿宋" w:hAnsi="仿宋" w:eastAsia="仿宋" w:cs="仿宋"/>
                <w:color w:val="auto"/>
                <w:sz w:val="24"/>
                <w:highlight w:val="none"/>
              </w:rPr>
            </w:pPr>
            <w:r>
              <w:rPr>
                <w:rFonts w:hint="eastAsia" w:ascii="仿宋" w:hAnsi="仿宋" w:eastAsia="仿宋" w:cs="Arial"/>
                <w:color w:val="auto"/>
                <w:sz w:val="24"/>
                <w:highlight w:val="none"/>
              </w:rPr>
              <w:t>财务要求：符合第二章</w:t>
            </w:r>
            <w:r>
              <w:rPr>
                <w:rFonts w:hint="eastAsia" w:ascii="仿宋" w:hAnsi="仿宋" w:eastAsia="仿宋" w:cs="Arial"/>
                <w:color w:val="auto"/>
                <w:sz w:val="24"/>
                <w:highlight w:val="none"/>
                <w:lang w:val="en-US" w:eastAsia="zh-CN"/>
              </w:rPr>
              <w:t>要求</w:t>
            </w:r>
          </w:p>
        </w:tc>
        <w:tc>
          <w:tcPr>
            <w:tcW w:w="1841" w:type="dxa"/>
            <w:tcMar>
              <w:top w:w="15" w:type="dxa"/>
              <w:left w:w="15" w:type="dxa"/>
              <w:bottom w:w="0" w:type="dxa"/>
              <w:right w:w="15" w:type="dxa"/>
            </w:tcMar>
            <w:vAlign w:val="center"/>
          </w:tcPr>
          <w:p>
            <w:pPr>
              <w:kinsoku/>
              <w:wordWrap/>
              <w:overflowPunct/>
              <w:topLinePunct w:val="0"/>
              <w:bidi w:val="0"/>
              <w:spacing w:line="579" w:lineRule="exact"/>
              <w:jc w:val="center"/>
              <w:textAlignment w:val="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insoku/>
              <w:wordWrap/>
              <w:overflowPunct/>
              <w:topLinePunct w:val="0"/>
              <w:bidi w:val="0"/>
              <w:spacing w:line="579"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808" w:type="dxa"/>
            <w:tcMar>
              <w:top w:w="15" w:type="dxa"/>
              <w:left w:w="15" w:type="dxa"/>
              <w:bottom w:w="0" w:type="dxa"/>
              <w:right w:w="15" w:type="dxa"/>
            </w:tcMar>
            <w:vAlign w:val="center"/>
          </w:tcPr>
          <w:p>
            <w:pPr>
              <w:kinsoku/>
              <w:wordWrap/>
              <w:overflowPunct/>
              <w:topLinePunct w:val="0"/>
              <w:bidi w:val="0"/>
              <w:spacing w:line="579" w:lineRule="exact"/>
              <w:textAlignment w:val="auto"/>
              <w:rPr>
                <w:rFonts w:ascii="仿宋" w:hAnsi="仿宋" w:eastAsia="仿宋" w:cs="仿宋"/>
                <w:color w:val="auto"/>
                <w:sz w:val="24"/>
                <w:highlight w:val="none"/>
              </w:rPr>
            </w:pPr>
            <w:r>
              <w:rPr>
                <w:rFonts w:hint="eastAsia" w:ascii="仿宋" w:hAnsi="仿宋" w:eastAsia="仿宋" w:cs="Arial"/>
                <w:color w:val="auto"/>
                <w:sz w:val="24"/>
                <w:highlight w:val="none"/>
              </w:rPr>
              <w:t>履约能力</w:t>
            </w:r>
            <w:r>
              <w:rPr>
                <w:rFonts w:hint="eastAsia" w:ascii="仿宋" w:hAnsi="仿宋" w:eastAsia="仿宋" w:cs="Arial"/>
                <w:color w:val="auto"/>
                <w:sz w:val="24"/>
                <w:highlight w:val="none"/>
                <w:lang w:eastAsia="zh-CN"/>
              </w:rPr>
              <w:t>：</w:t>
            </w:r>
            <w:r>
              <w:rPr>
                <w:rFonts w:hint="eastAsia" w:ascii="仿宋" w:hAnsi="仿宋" w:eastAsia="仿宋" w:cs="Arial"/>
                <w:color w:val="auto"/>
                <w:sz w:val="24"/>
                <w:highlight w:val="none"/>
              </w:rPr>
              <w:t>符合第二章</w:t>
            </w:r>
            <w:r>
              <w:rPr>
                <w:rFonts w:hint="eastAsia" w:ascii="仿宋" w:hAnsi="仿宋" w:eastAsia="仿宋" w:cs="Arial"/>
                <w:color w:val="auto"/>
                <w:sz w:val="24"/>
                <w:highlight w:val="none"/>
                <w:lang w:val="en-US" w:eastAsia="zh-CN"/>
              </w:rPr>
              <w:t>要求</w:t>
            </w:r>
          </w:p>
        </w:tc>
        <w:tc>
          <w:tcPr>
            <w:tcW w:w="1841" w:type="dxa"/>
            <w:tcMar>
              <w:top w:w="15" w:type="dxa"/>
              <w:left w:w="15" w:type="dxa"/>
              <w:bottom w:w="0" w:type="dxa"/>
              <w:right w:w="15" w:type="dxa"/>
            </w:tcMar>
            <w:vAlign w:val="center"/>
          </w:tcPr>
          <w:p>
            <w:pPr>
              <w:kinsoku/>
              <w:wordWrap/>
              <w:overflowPunct/>
              <w:topLinePunct w:val="0"/>
              <w:bidi w:val="0"/>
              <w:spacing w:line="579" w:lineRule="exact"/>
              <w:jc w:val="center"/>
              <w:textAlignment w:val="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insoku/>
              <w:wordWrap/>
              <w:overflowPunct/>
              <w:topLinePunct w:val="0"/>
              <w:bidi w:val="0"/>
              <w:spacing w:line="579"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5808" w:type="dxa"/>
            <w:tcMar>
              <w:top w:w="15" w:type="dxa"/>
              <w:left w:w="15" w:type="dxa"/>
              <w:bottom w:w="0" w:type="dxa"/>
              <w:right w:w="15" w:type="dxa"/>
            </w:tcMar>
            <w:vAlign w:val="center"/>
          </w:tcPr>
          <w:p>
            <w:pPr>
              <w:kinsoku/>
              <w:wordWrap/>
              <w:overflowPunct/>
              <w:topLinePunct w:val="0"/>
              <w:bidi w:val="0"/>
              <w:spacing w:line="579" w:lineRule="exact"/>
              <w:jc w:val="left"/>
              <w:textAlignment w:val="auto"/>
              <w:rPr>
                <w:rFonts w:ascii="仿宋" w:hAnsi="仿宋" w:eastAsia="仿宋" w:cs="仿宋"/>
                <w:color w:val="auto"/>
                <w:sz w:val="24"/>
                <w:highlight w:val="none"/>
              </w:rPr>
            </w:pPr>
            <w:r>
              <w:rPr>
                <w:rFonts w:hint="eastAsia" w:ascii="仿宋" w:hAnsi="仿宋" w:eastAsia="仿宋" w:cs="Arial"/>
                <w:color w:val="auto"/>
                <w:sz w:val="24"/>
                <w:highlight w:val="none"/>
              </w:rPr>
              <w:t>税务要求：符合第二章</w:t>
            </w:r>
            <w:r>
              <w:rPr>
                <w:rFonts w:hint="eastAsia" w:ascii="仿宋" w:hAnsi="仿宋" w:eastAsia="仿宋" w:cs="Arial"/>
                <w:color w:val="auto"/>
                <w:sz w:val="24"/>
                <w:highlight w:val="none"/>
                <w:lang w:val="en-US" w:eastAsia="zh-CN"/>
              </w:rPr>
              <w:t>要求</w:t>
            </w:r>
          </w:p>
        </w:tc>
        <w:tc>
          <w:tcPr>
            <w:tcW w:w="1841" w:type="dxa"/>
            <w:tcMar>
              <w:top w:w="15" w:type="dxa"/>
              <w:left w:w="15" w:type="dxa"/>
              <w:bottom w:w="0" w:type="dxa"/>
              <w:right w:w="15" w:type="dxa"/>
            </w:tcMar>
            <w:vAlign w:val="center"/>
          </w:tcPr>
          <w:p>
            <w:pPr>
              <w:kinsoku/>
              <w:wordWrap/>
              <w:overflowPunct/>
              <w:topLinePunct w:val="0"/>
              <w:bidi w:val="0"/>
              <w:spacing w:line="579" w:lineRule="exact"/>
              <w:jc w:val="center"/>
              <w:textAlignment w:val="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085" w:type="dxa"/>
            <w:tcMar>
              <w:top w:w="15" w:type="dxa"/>
              <w:left w:w="15" w:type="dxa"/>
              <w:bottom w:w="0" w:type="dxa"/>
              <w:right w:w="15" w:type="dxa"/>
            </w:tcMar>
            <w:vAlign w:val="center"/>
          </w:tcPr>
          <w:p>
            <w:pPr>
              <w:kinsoku/>
              <w:wordWrap/>
              <w:overflowPunct/>
              <w:topLinePunct w:val="0"/>
              <w:bidi w:val="0"/>
              <w:spacing w:line="579"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808" w:type="dxa"/>
            <w:tcMar>
              <w:top w:w="15" w:type="dxa"/>
              <w:left w:w="15" w:type="dxa"/>
              <w:bottom w:w="0" w:type="dxa"/>
              <w:right w:w="15" w:type="dxa"/>
            </w:tcMar>
            <w:vAlign w:val="center"/>
          </w:tcPr>
          <w:p>
            <w:pPr>
              <w:pStyle w:val="20"/>
              <w:kinsoku/>
              <w:wordWrap/>
              <w:overflowPunct/>
              <w:topLinePunct w:val="0"/>
              <w:bidi w:val="0"/>
              <w:spacing w:line="579" w:lineRule="exact"/>
              <w:textAlignment w:val="auto"/>
              <w:rPr>
                <w:rFonts w:ascii="仿宋" w:hAnsi="仿宋" w:eastAsia="仿宋" w:cs="仿宋"/>
                <w:color w:val="auto"/>
                <w:kern w:val="2"/>
                <w:highlight w:val="none"/>
              </w:rPr>
            </w:pPr>
            <w:r>
              <w:rPr>
                <w:rFonts w:hint="eastAsia" w:ascii="仿宋" w:hAnsi="仿宋" w:eastAsia="仿宋" w:cs="Arial"/>
                <w:color w:val="auto"/>
                <w:highlight w:val="none"/>
              </w:rPr>
              <w:t>信誉要求：</w:t>
            </w:r>
            <w:r>
              <w:rPr>
                <w:rFonts w:hint="eastAsia" w:ascii="仿宋" w:hAnsi="仿宋" w:eastAsia="仿宋" w:cs="Arial"/>
                <w:color w:val="auto"/>
                <w:sz w:val="24"/>
                <w:highlight w:val="none"/>
              </w:rPr>
              <w:t>符合第二章</w:t>
            </w:r>
            <w:r>
              <w:rPr>
                <w:rFonts w:hint="eastAsia" w:ascii="仿宋" w:hAnsi="仿宋" w:eastAsia="仿宋" w:cs="Arial"/>
                <w:color w:val="auto"/>
                <w:sz w:val="24"/>
                <w:highlight w:val="none"/>
                <w:lang w:val="en-US" w:eastAsia="zh-CN"/>
              </w:rPr>
              <w:t>要求</w:t>
            </w:r>
          </w:p>
        </w:tc>
        <w:tc>
          <w:tcPr>
            <w:tcW w:w="1841" w:type="dxa"/>
            <w:tcMar>
              <w:top w:w="15" w:type="dxa"/>
              <w:left w:w="15" w:type="dxa"/>
              <w:bottom w:w="0" w:type="dxa"/>
              <w:right w:w="15" w:type="dxa"/>
            </w:tcMar>
            <w:vAlign w:val="center"/>
          </w:tcPr>
          <w:p>
            <w:pPr>
              <w:kinsoku/>
              <w:wordWrap/>
              <w:overflowPunct/>
              <w:topLinePunct w:val="0"/>
              <w:bidi w:val="0"/>
              <w:spacing w:line="579" w:lineRule="exact"/>
              <w:jc w:val="center"/>
              <w:textAlignment w:val="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insoku/>
              <w:wordWrap/>
              <w:overflowPunct/>
              <w:topLinePunct w:val="0"/>
              <w:bidi w:val="0"/>
              <w:spacing w:line="579"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5808" w:type="dxa"/>
            <w:tcMar>
              <w:top w:w="15" w:type="dxa"/>
              <w:left w:w="15" w:type="dxa"/>
              <w:bottom w:w="0" w:type="dxa"/>
              <w:right w:w="15" w:type="dxa"/>
            </w:tcMar>
            <w:vAlign w:val="center"/>
          </w:tcPr>
          <w:p>
            <w:pPr>
              <w:kinsoku/>
              <w:wordWrap/>
              <w:overflowPunct/>
              <w:topLinePunct w:val="0"/>
              <w:bidi w:val="0"/>
              <w:spacing w:line="579" w:lineRule="exact"/>
              <w:textAlignment w:val="auto"/>
              <w:rPr>
                <w:rFonts w:ascii="仿宋" w:hAnsi="仿宋" w:eastAsia="仿宋" w:cs="仿宋"/>
                <w:color w:val="auto"/>
                <w:kern w:val="0"/>
                <w:sz w:val="24"/>
                <w:highlight w:val="none"/>
              </w:rPr>
            </w:pPr>
            <w:r>
              <w:rPr>
                <w:rFonts w:hint="eastAsia" w:ascii="仿宋" w:hAnsi="仿宋" w:eastAsia="仿宋" w:cs="Arial"/>
                <w:color w:val="auto"/>
                <w:kern w:val="0"/>
                <w:sz w:val="24"/>
                <w:highlight w:val="none"/>
                <w:lang w:val="en-US" w:eastAsia="zh-CN"/>
              </w:rPr>
              <w:t>投标</w:t>
            </w:r>
            <w:r>
              <w:rPr>
                <w:rFonts w:hint="eastAsia" w:ascii="仿宋" w:hAnsi="仿宋" w:eastAsia="仿宋" w:cs="Arial"/>
                <w:color w:val="auto"/>
                <w:kern w:val="0"/>
                <w:sz w:val="24"/>
                <w:highlight w:val="none"/>
              </w:rPr>
              <w:t>人的其他要求符合</w:t>
            </w:r>
            <w:r>
              <w:rPr>
                <w:rFonts w:hint="eastAsia" w:ascii="仿宋" w:hAnsi="仿宋" w:eastAsia="仿宋" w:cs="Arial"/>
                <w:color w:val="auto"/>
                <w:kern w:val="0"/>
                <w:sz w:val="24"/>
                <w:highlight w:val="none"/>
                <w:lang w:val="en-US" w:eastAsia="zh-CN"/>
              </w:rPr>
              <w:t>招标</w:t>
            </w:r>
            <w:r>
              <w:rPr>
                <w:rFonts w:hint="eastAsia" w:ascii="仿宋" w:hAnsi="仿宋" w:eastAsia="仿宋" w:cs="Arial"/>
                <w:color w:val="auto"/>
                <w:kern w:val="0"/>
                <w:sz w:val="24"/>
                <w:highlight w:val="none"/>
              </w:rPr>
              <w:t>文件规定</w:t>
            </w:r>
          </w:p>
        </w:tc>
        <w:tc>
          <w:tcPr>
            <w:tcW w:w="1841" w:type="dxa"/>
            <w:tcMar>
              <w:top w:w="15" w:type="dxa"/>
              <w:left w:w="15" w:type="dxa"/>
              <w:bottom w:w="0" w:type="dxa"/>
              <w:right w:w="15" w:type="dxa"/>
            </w:tcMar>
            <w:vAlign w:val="center"/>
          </w:tcPr>
          <w:p>
            <w:pPr>
              <w:kinsoku/>
              <w:wordWrap/>
              <w:overflowPunct/>
              <w:topLinePunct w:val="0"/>
              <w:bidi w:val="0"/>
              <w:spacing w:line="579" w:lineRule="exact"/>
              <w:jc w:val="center"/>
              <w:textAlignment w:val="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insoku/>
              <w:wordWrap/>
              <w:overflowPunct/>
              <w:topLinePunct w:val="0"/>
              <w:bidi w:val="0"/>
              <w:spacing w:line="579"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5808" w:type="dxa"/>
            <w:tcMar>
              <w:top w:w="15" w:type="dxa"/>
              <w:left w:w="15" w:type="dxa"/>
              <w:bottom w:w="0" w:type="dxa"/>
              <w:right w:w="15" w:type="dxa"/>
            </w:tcMar>
            <w:vAlign w:val="center"/>
          </w:tcPr>
          <w:p>
            <w:pPr>
              <w:pStyle w:val="20"/>
              <w:kinsoku/>
              <w:wordWrap/>
              <w:overflowPunct/>
              <w:topLinePunct w:val="0"/>
              <w:bidi w:val="0"/>
              <w:spacing w:line="579" w:lineRule="exact"/>
              <w:textAlignment w:val="auto"/>
              <w:rPr>
                <w:rFonts w:ascii="仿宋" w:hAnsi="仿宋" w:eastAsia="仿宋" w:cs="仿宋"/>
                <w:color w:val="auto"/>
                <w:highlight w:val="none"/>
              </w:rPr>
            </w:pPr>
            <w:r>
              <w:rPr>
                <w:rFonts w:ascii="仿宋" w:hAnsi="仿宋" w:eastAsia="仿宋" w:cs="Arial"/>
                <w:color w:val="auto"/>
                <w:highlight w:val="none"/>
              </w:rPr>
              <w:t>结论（应填写“通过”或“不通过”）</w:t>
            </w:r>
          </w:p>
        </w:tc>
        <w:tc>
          <w:tcPr>
            <w:tcW w:w="1841" w:type="dxa"/>
            <w:tcMar>
              <w:top w:w="15" w:type="dxa"/>
              <w:left w:w="15" w:type="dxa"/>
              <w:bottom w:w="0" w:type="dxa"/>
              <w:right w:w="15" w:type="dxa"/>
            </w:tcMar>
            <w:vAlign w:val="center"/>
          </w:tcPr>
          <w:p>
            <w:pPr>
              <w:kinsoku/>
              <w:wordWrap/>
              <w:overflowPunct/>
              <w:topLinePunct w:val="0"/>
              <w:bidi w:val="0"/>
              <w:spacing w:line="579" w:lineRule="exact"/>
              <w:jc w:val="center"/>
              <w:textAlignment w:val="auto"/>
              <w:rPr>
                <w:rFonts w:ascii="仿宋" w:hAnsi="仿宋" w:eastAsia="仿宋" w:cs="仿宋"/>
                <w:color w:val="auto"/>
                <w:sz w:val="24"/>
                <w:highlight w:val="none"/>
              </w:rPr>
            </w:pPr>
          </w:p>
        </w:tc>
      </w:tr>
    </w:tbl>
    <w:p>
      <w:pPr>
        <w:kinsoku/>
        <w:wordWrap/>
        <w:overflowPunct/>
        <w:topLinePunct w:val="0"/>
        <w:bidi w:val="0"/>
        <w:spacing w:line="579" w:lineRule="exact"/>
        <w:ind w:firstLine="54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7"/>
          <w:szCs w:val="27"/>
          <w:highlight w:val="none"/>
        </w:rPr>
        <w:t>五、</w:t>
      </w:r>
      <w:r>
        <w:rPr>
          <w:rFonts w:hint="eastAsia" w:ascii="仿宋" w:hAnsi="仿宋" w:eastAsia="仿宋" w:cs="仿宋"/>
          <w:b/>
          <w:bCs/>
          <w:color w:val="auto"/>
          <w:kern w:val="0"/>
          <w:sz w:val="27"/>
          <w:szCs w:val="27"/>
          <w:highlight w:val="none"/>
        </w:rPr>
        <w:t>量化评分并推荐中选候选人</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（一）评标委员会对合格的投标人按以下评分标准进行量化评分，按综合得分由高到低进行排序，并推荐3名中标候选人。</w:t>
      </w:r>
    </w:p>
    <w:p>
      <w:pPr>
        <w:kinsoku/>
        <w:wordWrap/>
        <w:overflowPunct/>
        <w:topLinePunct w:val="0"/>
        <w:bidi w:val="0"/>
        <w:spacing w:line="579" w:lineRule="exact"/>
        <w:ind w:firstLine="560" w:firstLineChars="200"/>
        <w:textAlignment w:val="auto"/>
        <w:rPr>
          <w:rFonts w:ascii="仿宋" w:hAnsi="仿宋" w:eastAsia="仿宋" w:cs="仿宋"/>
          <w:color w:val="auto"/>
          <w:sz w:val="27"/>
          <w:szCs w:val="27"/>
          <w:highlight w:val="none"/>
        </w:rPr>
      </w:pPr>
      <w:r>
        <w:rPr>
          <w:rFonts w:hint="eastAsia" w:ascii="仿宋" w:hAnsi="仿宋" w:eastAsia="仿宋" w:cs="仿宋"/>
          <w:color w:val="auto"/>
          <w:szCs w:val="28"/>
          <w:highlight w:val="none"/>
        </w:rPr>
        <w:t>（二）编制评审报告，评审报告由评审委员会全体成员签字。</w:t>
      </w:r>
    </w:p>
    <w:tbl>
      <w:tblPr>
        <w:tblStyle w:val="23"/>
        <w:tblW w:w="10007" w:type="dxa"/>
        <w:jc w:val="center"/>
        <w:tblLayout w:type="fixed"/>
        <w:tblCellMar>
          <w:top w:w="0" w:type="dxa"/>
          <w:left w:w="108" w:type="dxa"/>
          <w:bottom w:w="0" w:type="dxa"/>
          <w:right w:w="108" w:type="dxa"/>
        </w:tblCellMar>
      </w:tblPr>
      <w:tblGrid>
        <w:gridCol w:w="1011"/>
        <w:gridCol w:w="1570"/>
        <w:gridCol w:w="7426"/>
      </w:tblGrid>
      <w:tr>
        <w:tblPrEx>
          <w:tblCellMar>
            <w:top w:w="0" w:type="dxa"/>
            <w:left w:w="108" w:type="dxa"/>
            <w:bottom w:w="0" w:type="dxa"/>
            <w:right w:w="108" w:type="dxa"/>
          </w:tblCellMar>
        </w:tblPrEx>
        <w:trPr>
          <w:trHeight w:val="608" w:hRule="atLeast"/>
          <w:jc w:val="center"/>
        </w:trPr>
        <w:tc>
          <w:tcPr>
            <w:tcW w:w="2581" w:type="dxa"/>
            <w:gridSpan w:val="2"/>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spacing w:line="579" w:lineRule="exact"/>
              <w:jc w:val="center"/>
              <w:textAlignment w:val="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条款内容</w:t>
            </w:r>
          </w:p>
        </w:tc>
        <w:tc>
          <w:tcPr>
            <w:tcW w:w="7426" w:type="dxa"/>
            <w:tcBorders>
              <w:top w:val="single" w:color="auto" w:sz="4" w:space="0"/>
              <w:left w:val="nil"/>
              <w:bottom w:val="single" w:color="auto" w:sz="4" w:space="0"/>
              <w:right w:val="single" w:color="auto" w:sz="4" w:space="0"/>
            </w:tcBorders>
            <w:vAlign w:val="center"/>
          </w:tcPr>
          <w:p>
            <w:pPr>
              <w:widowControl/>
              <w:kinsoku/>
              <w:wordWrap/>
              <w:overflowPunct/>
              <w:topLinePunct w:val="0"/>
              <w:bidi w:val="0"/>
              <w:spacing w:line="579" w:lineRule="exact"/>
              <w:jc w:val="center"/>
              <w:textAlignment w:val="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评审因素及评分值</w:t>
            </w:r>
          </w:p>
        </w:tc>
      </w:tr>
      <w:tr>
        <w:tblPrEx>
          <w:tblCellMar>
            <w:top w:w="0" w:type="dxa"/>
            <w:left w:w="108" w:type="dxa"/>
            <w:bottom w:w="0" w:type="dxa"/>
            <w:right w:w="108" w:type="dxa"/>
          </w:tblCellMar>
        </w:tblPrEx>
        <w:trPr>
          <w:trHeight w:val="1438" w:hRule="atLeast"/>
          <w:jc w:val="center"/>
        </w:trPr>
        <w:tc>
          <w:tcPr>
            <w:tcW w:w="2581" w:type="dxa"/>
            <w:gridSpan w:val="2"/>
            <w:tcBorders>
              <w:top w:val="single" w:color="auto" w:sz="4" w:space="0"/>
              <w:left w:val="single" w:color="auto" w:sz="4" w:space="0"/>
              <w:bottom w:val="single" w:color="auto" w:sz="4" w:space="0"/>
              <w:right w:val="single" w:color="auto" w:sz="4" w:space="0"/>
            </w:tcBorders>
            <w:vAlign w:val="center"/>
          </w:tcPr>
          <w:p>
            <w:pPr>
              <w:tabs>
                <w:tab w:val="left" w:pos="312"/>
              </w:tabs>
              <w:kinsoku/>
              <w:wordWrap/>
              <w:overflowPunct/>
              <w:topLinePunct w:val="0"/>
              <w:bidi w:val="0"/>
              <w:spacing w:line="579"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分值构成</w:t>
            </w:r>
          </w:p>
        </w:tc>
        <w:tc>
          <w:tcPr>
            <w:tcW w:w="7426" w:type="dxa"/>
            <w:tcBorders>
              <w:top w:val="single" w:color="auto" w:sz="4" w:space="0"/>
              <w:left w:val="single" w:color="auto" w:sz="4" w:space="0"/>
              <w:bottom w:val="single" w:color="auto" w:sz="4" w:space="0"/>
              <w:right w:val="single" w:color="auto" w:sz="4" w:space="0"/>
            </w:tcBorders>
            <w:vAlign w:val="center"/>
          </w:tcPr>
          <w:p>
            <w:pPr>
              <w:tabs>
                <w:tab w:val="left" w:pos="312"/>
              </w:tabs>
              <w:kinsoku/>
              <w:wordWrap/>
              <w:overflowPunct/>
              <w:topLinePunct w:val="0"/>
              <w:bidi w:val="0"/>
              <w:spacing w:line="579"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1.报价部分：</w:t>
            </w:r>
            <w:r>
              <w:rPr>
                <w:rFonts w:hint="eastAsia" w:ascii="仿宋" w:hAnsi="仿宋" w:eastAsia="仿宋" w:cs="仿宋"/>
                <w:color w:val="auto"/>
                <w:kern w:val="0"/>
                <w:sz w:val="24"/>
                <w:highlight w:val="none"/>
                <w:lang w:val="en-US" w:eastAsia="zh-CN"/>
              </w:rPr>
              <w:t>90</w:t>
            </w:r>
            <w:r>
              <w:rPr>
                <w:rFonts w:hint="eastAsia" w:ascii="仿宋" w:hAnsi="仿宋" w:eastAsia="仿宋" w:cs="仿宋"/>
                <w:color w:val="auto"/>
                <w:kern w:val="0"/>
                <w:sz w:val="24"/>
                <w:highlight w:val="none"/>
              </w:rPr>
              <w:t>分</w:t>
            </w:r>
          </w:p>
          <w:p>
            <w:pPr>
              <w:tabs>
                <w:tab w:val="left" w:pos="312"/>
              </w:tabs>
              <w:kinsoku/>
              <w:wordWrap/>
              <w:overflowPunct/>
              <w:topLinePunct w:val="0"/>
              <w:bidi w:val="0"/>
              <w:spacing w:line="579"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2.技术部分：</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分</w:t>
            </w:r>
          </w:p>
          <w:p>
            <w:pPr>
              <w:tabs>
                <w:tab w:val="left" w:pos="312"/>
              </w:tabs>
              <w:kinsoku/>
              <w:wordWrap/>
              <w:overflowPunct/>
              <w:topLinePunct w:val="0"/>
              <w:bidi w:val="0"/>
              <w:spacing w:line="579"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3、业绩部分：</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p>
        </w:tc>
      </w:tr>
      <w:tr>
        <w:tblPrEx>
          <w:tblCellMar>
            <w:top w:w="0" w:type="dxa"/>
            <w:left w:w="108" w:type="dxa"/>
            <w:bottom w:w="0" w:type="dxa"/>
            <w:right w:w="108" w:type="dxa"/>
          </w:tblCellMar>
        </w:tblPrEx>
        <w:trPr>
          <w:trHeight w:val="605" w:hRule="atLeast"/>
          <w:jc w:val="center"/>
        </w:trPr>
        <w:tc>
          <w:tcPr>
            <w:tcW w:w="2581" w:type="dxa"/>
            <w:gridSpan w:val="2"/>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spacing w:line="579" w:lineRule="exact"/>
              <w:jc w:val="center"/>
              <w:textAlignment w:val="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评分因素</w:t>
            </w:r>
          </w:p>
        </w:tc>
        <w:tc>
          <w:tcPr>
            <w:tcW w:w="7426" w:type="dxa"/>
            <w:tcBorders>
              <w:top w:val="nil"/>
              <w:left w:val="single" w:color="auto" w:sz="4" w:space="0"/>
              <w:bottom w:val="single" w:color="auto" w:sz="4" w:space="0"/>
              <w:right w:val="single" w:color="auto" w:sz="4" w:space="0"/>
            </w:tcBorders>
            <w:vAlign w:val="center"/>
          </w:tcPr>
          <w:p>
            <w:pPr>
              <w:widowControl/>
              <w:kinsoku/>
              <w:wordWrap/>
              <w:overflowPunct/>
              <w:topLinePunct w:val="0"/>
              <w:bidi w:val="0"/>
              <w:spacing w:line="579" w:lineRule="exact"/>
              <w:jc w:val="center"/>
              <w:textAlignment w:val="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评分标准</w:t>
            </w:r>
          </w:p>
        </w:tc>
      </w:tr>
      <w:tr>
        <w:tblPrEx>
          <w:tblCellMar>
            <w:top w:w="0" w:type="dxa"/>
            <w:left w:w="108" w:type="dxa"/>
            <w:bottom w:w="0" w:type="dxa"/>
            <w:right w:w="108" w:type="dxa"/>
          </w:tblCellMar>
        </w:tblPrEx>
        <w:trPr>
          <w:trHeight w:val="1052" w:hRule="atLeast"/>
          <w:jc w:val="center"/>
        </w:trPr>
        <w:tc>
          <w:tcPr>
            <w:tcW w:w="2581" w:type="dxa"/>
            <w:gridSpan w:val="2"/>
            <w:tcBorders>
              <w:top w:val="nil"/>
              <w:left w:val="single" w:color="auto" w:sz="4" w:space="0"/>
              <w:bottom w:val="single" w:color="auto" w:sz="4" w:space="0"/>
              <w:right w:val="single" w:color="auto" w:sz="4" w:space="0"/>
            </w:tcBorders>
            <w:vAlign w:val="center"/>
          </w:tcPr>
          <w:p>
            <w:pPr>
              <w:widowControl/>
              <w:kinsoku/>
              <w:wordWrap/>
              <w:overflowPunct/>
              <w:topLinePunct w:val="0"/>
              <w:bidi w:val="0"/>
              <w:spacing w:line="579"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报价</w:t>
            </w:r>
          </w:p>
          <w:p>
            <w:pPr>
              <w:widowControl/>
              <w:kinsoku/>
              <w:wordWrap/>
              <w:overflowPunct/>
              <w:topLinePunct w:val="0"/>
              <w:bidi w:val="0"/>
              <w:spacing w:line="579"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90</w:t>
            </w:r>
            <w:r>
              <w:rPr>
                <w:rFonts w:hint="eastAsia" w:ascii="仿宋" w:hAnsi="仿宋" w:eastAsia="仿宋" w:cs="仿宋"/>
                <w:color w:val="auto"/>
                <w:kern w:val="0"/>
                <w:sz w:val="24"/>
                <w:highlight w:val="none"/>
              </w:rPr>
              <w:t>分)</w:t>
            </w:r>
          </w:p>
        </w:tc>
        <w:tc>
          <w:tcPr>
            <w:tcW w:w="7426" w:type="dxa"/>
            <w:tcBorders>
              <w:top w:val="nil"/>
              <w:left w:val="single" w:color="auto" w:sz="4" w:space="0"/>
              <w:bottom w:val="single" w:color="auto" w:sz="4" w:space="0"/>
              <w:right w:val="single" w:color="auto" w:sz="4" w:space="0"/>
            </w:tcBorders>
            <w:vAlign w:val="center"/>
          </w:tcPr>
          <w:p>
            <w:pPr>
              <w:kinsoku/>
              <w:wordWrap/>
              <w:overflowPunct/>
              <w:topLinePunct w:val="0"/>
              <w:bidi w:val="0"/>
              <w:spacing w:line="579"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一、报价（</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分）</w:t>
            </w:r>
          </w:p>
          <w:p>
            <w:pPr>
              <w:kinsoku/>
              <w:wordWrap/>
              <w:overflowPunct/>
              <w:topLinePunct w:val="0"/>
              <w:bidi w:val="0"/>
              <w:spacing w:line="579"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1、以有效</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报价的算术平均值作为基准价。</w:t>
            </w:r>
          </w:p>
          <w:p>
            <w:pPr>
              <w:kinsoku/>
              <w:wordWrap/>
              <w:overflowPunct/>
              <w:topLinePunct w:val="0"/>
              <w:bidi w:val="0"/>
              <w:spacing w:line="579"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2、偏差率=100%×（</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报价－基准价）/基准价</w:t>
            </w:r>
          </w:p>
          <w:p>
            <w:pPr>
              <w:kinsoku/>
              <w:wordWrap/>
              <w:overflowPunct/>
              <w:topLinePunct w:val="0"/>
              <w:bidi w:val="0"/>
              <w:spacing w:line="579"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偏差率保留2位小数，小数点后第3位“四舍五入”。</w:t>
            </w:r>
          </w:p>
          <w:p>
            <w:pPr>
              <w:kinsoku/>
              <w:wordWrap/>
              <w:overflowPunct/>
              <w:topLinePunct w:val="0"/>
              <w:bidi w:val="0"/>
              <w:spacing w:line="579"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（1）如果</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报价＞基准价，</w:t>
            </w:r>
          </w:p>
          <w:p>
            <w:pPr>
              <w:kinsoku/>
              <w:wordWrap/>
              <w:overflowPunct/>
              <w:topLinePunct w:val="0"/>
              <w:bidi w:val="0"/>
              <w:spacing w:line="579"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则报价得分F=</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－偏差率×100×G；</w:t>
            </w:r>
          </w:p>
          <w:p>
            <w:pPr>
              <w:kinsoku/>
              <w:wordWrap/>
              <w:overflowPunct/>
              <w:topLinePunct w:val="0"/>
              <w:bidi w:val="0"/>
              <w:spacing w:line="579"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如果比选报价≤基准价，</w:t>
            </w:r>
          </w:p>
          <w:p>
            <w:pPr>
              <w:kinsoku/>
              <w:wordWrap/>
              <w:overflowPunct/>
              <w:topLinePunct w:val="0"/>
              <w:bidi w:val="0"/>
              <w:spacing w:line="579"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则报价得分F=</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＋偏差率×100×H。</w:t>
            </w:r>
          </w:p>
          <w:p>
            <w:pPr>
              <w:kinsoku/>
              <w:wordWrap/>
              <w:overflowPunct/>
              <w:topLinePunct w:val="0"/>
              <w:bidi w:val="0"/>
              <w:spacing w:line="579"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其中：G=0.2，H=0.1。</w:t>
            </w:r>
          </w:p>
          <w:p>
            <w:pPr>
              <w:tabs>
                <w:tab w:val="left" w:pos="312"/>
              </w:tabs>
              <w:kinsoku/>
              <w:wordWrap/>
              <w:overflowPunct/>
              <w:topLinePunct w:val="0"/>
              <w:bidi w:val="0"/>
              <w:spacing w:line="579" w:lineRule="exact"/>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人得分分值计算保留小数点后两位，小数点后第三位“四舍五入”。扣完为止。</w:t>
            </w:r>
          </w:p>
        </w:tc>
      </w:tr>
      <w:tr>
        <w:tblPrEx>
          <w:tblCellMar>
            <w:top w:w="0" w:type="dxa"/>
            <w:left w:w="108" w:type="dxa"/>
            <w:bottom w:w="0" w:type="dxa"/>
            <w:right w:w="108" w:type="dxa"/>
          </w:tblCellMar>
        </w:tblPrEx>
        <w:trPr>
          <w:trHeight w:val="2427" w:hRule="atLeast"/>
          <w:jc w:val="center"/>
        </w:trPr>
        <w:tc>
          <w:tcPr>
            <w:tcW w:w="1011" w:type="dxa"/>
            <w:vMerge w:val="restart"/>
            <w:tcBorders>
              <w:left w:val="single" w:color="auto" w:sz="4" w:space="0"/>
              <w:right w:val="single" w:color="auto" w:sz="4" w:space="0"/>
            </w:tcBorders>
            <w:vAlign w:val="center"/>
          </w:tcPr>
          <w:p>
            <w:pPr>
              <w:widowControl/>
              <w:kinsoku/>
              <w:wordWrap/>
              <w:overflowPunct/>
              <w:topLinePunct w:val="0"/>
              <w:bidi w:val="0"/>
              <w:spacing w:line="579"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w:t>
            </w:r>
          </w:p>
          <w:p>
            <w:pPr>
              <w:widowControl/>
              <w:kinsoku/>
              <w:wordWrap/>
              <w:overflowPunct/>
              <w:topLinePunct w:val="0"/>
              <w:bidi w:val="0"/>
              <w:spacing w:line="579"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部分</w:t>
            </w:r>
          </w:p>
          <w:p>
            <w:pPr>
              <w:widowControl/>
              <w:kinsoku/>
              <w:wordWrap/>
              <w:overflowPunct/>
              <w:topLinePunct w:val="0"/>
              <w:bidi w:val="0"/>
              <w:spacing w:line="579"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分）</w:t>
            </w:r>
          </w:p>
        </w:tc>
        <w:tc>
          <w:tcPr>
            <w:tcW w:w="1570" w:type="dxa"/>
            <w:tcBorders>
              <w:top w:val="single" w:color="auto" w:sz="4" w:space="0"/>
              <w:left w:val="nil"/>
              <w:right w:val="single" w:color="auto" w:sz="4" w:space="0"/>
            </w:tcBorders>
            <w:vAlign w:val="center"/>
          </w:tcPr>
          <w:p>
            <w:pPr>
              <w:tabs>
                <w:tab w:val="left" w:pos="312"/>
              </w:tabs>
              <w:kinsoku/>
              <w:wordWrap/>
              <w:overflowPunct/>
              <w:topLinePunct w:val="0"/>
              <w:bidi w:val="0"/>
              <w:spacing w:line="579" w:lineRule="exact"/>
              <w:jc w:val="center"/>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参数</w:t>
            </w:r>
          </w:p>
          <w:p>
            <w:pPr>
              <w:tabs>
                <w:tab w:val="left" w:pos="312"/>
              </w:tabs>
              <w:kinsoku/>
              <w:wordWrap/>
              <w:overflowPunct/>
              <w:topLinePunct w:val="0"/>
              <w:bidi w:val="0"/>
              <w:spacing w:line="579" w:lineRule="exact"/>
              <w:jc w:val="center"/>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（5分）</w:t>
            </w:r>
          </w:p>
          <w:p>
            <w:pPr>
              <w:tabs>
                <w:tab w:val="left" w:pos="312"/>
              </w:tabs>
              <w:kinsoku/>
              <w:wordWrap/>
              <w:overflowPunct/>
              <w:topLinePunct w:val="0"/>
              <w:bidi w:val="0"/>
              <w:spacing w:line="579" w:lineRule="exact"/>
              <w:jc w:val="center"/>
              <w:textAlignment w:val="auto"/>
              <w:rPr>
                <w:rFonts w:ascii="仿宋" w:hAnsi="仿宋" w:eastAsia="仿宋" w:cs="仿宋"/>
                <w:color w:val="auto"/>
                <w:kern w:val="0"/>
                <w:sz w:val="24"/>
                <w:highlight w:val="none"/>
              </w:rPr>
            </w:pPr>
          </w:p>
        </w:tc>
        <w:tc>
          <w:tcPr>
            <w:tcW w:w="7426" w:type="dxa"/>
            <w:tcBorders>
              <w:top w:val="single" w:color="auto" w:sz="4" w:space="0"/>
              <w:left w:val="nil"/>
              <w:bottom w:val="single" w:color="auto" w:sz="4" w:space="0"/>
              <w:right w:val="single" w:color="auto" w:sz="4" w:space="0"/>
            </w:tcBorders>
            <w:vAlign w:val="center"/>
          </w:tcPr>
          <w:p>
            <w:pPr>
              <w:tabs>
                <w:tab w:val="left" w:pos="312"/>
              </w:tabs>
              <w:kinsoku/>
              <w:wordWrap/>
              <w:overflowPunct/>
              <w:topLinePunct w:val="0"/>
              <w:bidi w:val="0"/>
              <w:spacing w:line="579" w:lineRule="exact"/>
              <w:textAlignment w:val="auto"/>
              <w:rPr>
                <w:rFonts w:hint="eastAsia" w:ascii="仿宋" w:hAnsi="仿宋" w:eastAsia="仿宋" w:cs="仿宋"/>
                <w:color w:val="auto"/>
                <w:kern w:val="0"/>
                <w:sz w:val="24"/>
                <w:szCs w:val="28"/>
                <w:highlight w:val="none"/>
                <w:lang w:val="en-US" w:eastAsia="zh-CN"/>
              </w:rPr>
            </w:pPr>
            <w:r>
              <w:rPr>
                <w:rFonts w:hint="eastAsia" w:ascii="仿宋" w:hAnsi="仿宋" w:eastAsia="仿宋" w:cs="仿宋"/>
                <w:color w:val="auto"/>
                <w:kern w:val="0"/>
                <w:sz w:val="24"/>
                <w:szCs w:val="28"/>
                <w:highlight w:val="none"/>
                <w:lang w:val="en-US" w:eastAsia="zh-CN"/>
              </w:rPr>
              <w:t>（1）额定功率达到300Kw加0.5分，大于300Kw加1分；</w:t>
            </w:r>
          </w:p>
          <w:p>
            <w:pPr>
              <w:tabs>
                <w:tab w:val="left" w:pos="312"/>
              </w:tabs>
              <w:kinsoku/>
              <w:wordWrap/>
              <w:overflowPunct/>
              <w:topLinePunct w:val="0"/>
              <w:bidi w:val="0"/>
              <w:spacing w:line="579" w:lineRule="exact"/>
              <w:textAlignment w:val="auto"/>
              <w:rPr>
                <w:rFonts w:hint="eastAsia" w:ascii="仿宋" w:hAnsi="仿宋" w:eastAsia="仿宋" w:cs="仿宋"/>
                <w:color w:val="auto"/>
                <w:kern w:val="0"/>
                <w:sz w:val="24"/>
                <w:szCs w:val="28"/>
                <w:highlight w:val="none"/>
                <w:lang w:val="en-US" w:eastAsia="zh-CN"/>
              </w:rPr>
            </w:pPr>
            <w:r>
              <w:rPr>
                <w:rFonts w:hint="eastAsia" w:ascii="仿宋" w:hAnsi="仿宋" w:eastAsia="仿宋" w:cs="仿宋"/>
                <w:color w:val="auto"/>
                <w:kern w:val="0"/>
                <w:sz w:val="24"/>
                <w:szCs w:val="28"/>
                <w:highlight w:val="none"/>
                <w:lang w:val="en-US" w:eastAsia="zh-CN"/>
              </w:rPr>
              <w:t>（2）电池储电量达到300Kwh加0.5分，大于300Kw加1分；</w:t>
            </w:r>
          </w:p>
          <w:p>
            <w:pPr>
              <w:tabs>
                <w:tab w:val="left" w:pos="312"/>
              </w:tabs>
              <w:kinsoku/>
              <w:wordWrap/>
              <w:overflowPunct/>
              <w:topLinePunct w:val="0"/>
              <w:bidi w:val="0"/>
              <w:spacing w:line="579" w:lineRule="exact"/>
              <w:textAlignment w:val="auto"/>
              <w:rPr>
                <w:rFonts w:hint="default" w:ascii="仿宋" w:hAnsi="仿宋" w:eastAsia="仿宋" w:cs="仿宋"/>
                <w:color w:val="auto"/>
                <w:kern w:val="0"/>
                <w:sz w:val="24"/>
                <w:szCs w:val="28"/>
                <w:highlight w:val="none"/>
                <w:lang w:val="en-US" w:eastAsia="zh-CN"/>
              </w:rPr>
            </w:pPr>
            <w:r>
              <w:rPr>
                <w:rFonts w:hint="eastAsia" w:ascii="仿宋" w:hAnsi="仿宋" w:eastAsia="仿宋" w:cs="仿宋"/>
                <w:color w:val="auto"/>
                <w:kern w:val="0"/>
                <w:sz w:val="24"/>
                <w:szCs w:val="28"/>
                <w:highlight w:val="none"/>
                <w:lang w:val="en-US" w:eastAsia="zh-CN"/>
              </w:rPr>
              <w:t>（3）箱板厚度：底板≥14mm加0.5分，边板≥12mm加0.5分</w:t>
            </w:r>
          </w:p>
          <w:p>
            <w:pPr>
              <w:tabs>
                <w:tab w:val="left" w:pos="312"/>
              </w:tabs>
              <w:kinsoku/>
              <w:wordWrap/>
              <w:overflowPunct/>
              <w:topLinePunct w:val="0"/>
              <w:bidi w:val="0"/>
              <w:spacing w:line="579" w:lineRule="exact"/>
              <w:textAlignment w:val="auto"/>
              <w:rPr>
                <w:rFonts w:hint="default" w:ascii="仿宋" w:hAnsi="仿宋" w:eastAsia="仿宋" w:cs="仿宋"/>
                <w:color w:val="auto"/>
                <w:kern w:val="0"/>
                <w:sz w:val="24"/>
                <w:highlight w:val="none"/>
                <w:lang w:val="en-US"/>
              </w:rPr>
            </w:pPr>
            <w:r>
              <w:rPr>
                <w:rFonts w:hint="eastAsia" w:ascii="仿宋" w:hAnsi="仿宋" w:eastAsia="仿宋" w:cs="仿宋"/>
                <w:color w:val="auto"/>
                <w:kern w:val="0"/>
                <w:sz w:val="24"/>
                <w:szCs w:val="28"/>
                <w:highlight w:val="none"/>
                <w:lang w:val="en-US" w:eastAsia="zh-CN"/>
              </w:rPr>
              <w:t>（4）其他参数和配置：根据投标人所报详细参数和配置，好得2分，中得1.5分，一般得1分。</w:t>
            </w:r>
          </w:p>
        </w:tc>
      </w:tr>
      <w:tr>
        <w:tblPrEx>
          <w:tblCellMar>
            <w:top w:w="0" w:type="dxa"/>
            <w:left w:w="108" w:type="dxa"/>
            <w:bottom w:w="0" w:type="dxa"/>
            <w:right w:w="108" w:type="dxa"/>
          </w:tblCellMar>
        </w:tblPrEx>
        <w:trPr>
          <w:trHeight w:val="491" w:hRule="atLeast"/>
          <w:jc w:val="center"/>
        </w:trPr>
        <w:tc>
          <w:tcPr>
            <w:tcW w:w="1011" w:type="dxa"/>
            <w:vMerge w:val="continue"/>
            <w:tcBorders>
              <w:left w:val="single" w:color="auto" w:sz="4" w:space="0"/>
              <w:right w:val="single" w:color="auto" w:sz="4" w:space="0"/>
            </w:tcBorders>
            <w:vAlign w:val="center"/>
          </w:tcPr>
          <w:p>
            <w:pPr>
              <w:widowControl/>
              <w:kinsoku/>
              <w:wordWrap/>
              <w:overflowPunct/>
              <w:topLinePunct w:val="0"/>
              <w:bidi w:val="0"/>
              <w:spacing w:line="579" w:lineRule="exact"/>
              <w:jc w:val="center"/>
              <w:textAlignment w:val="auto"/>
              <w:rPr>
                <w:rFonts w:ascii="仿宋" w:hAnsi="仿宋" w:eastAsia="仿宋" w:cs="仿宋"/>
                <w:color w:val="auto"/>
                <w:kern w:val="0"/>
                <w:sz w:val="24"/>
                <w:highlight w:val="none"/>
              </w:rPr>
            </w:pPr>
          </w:p>
        </w:tc>
        <w:tc>
          <w:tcPr>
            <w:tcW w:w="1570" w:type="dxa"/>
            <w:tcBorders>
              <w:top w:val="single" w:color="auto" w:sz="4" w:space="0"/>
              <w:left w:val="nil"/>
              <w:bottom w:val="single" w:color="auto" w:sz="4" w:space="0"/>
              <w:right w:val="single" w:color="auto" w:sz="4" w:space="0"/>
            </w:tcBorders>
            <w:vAlign w:val="center"/>
          </w:tcPr>
          <w:p>
            <w:pPr>
              <w:tabs>
                <w:tab w:val="left" w:pos="312"/>
              </w:tabs>
              <w:kinsoku/>
              <w:wordWrap/>
              <w:overflowPunct/>
              <w:topLinePunct w:val="0"/>
              <w:bidi w:val="0"/>
              <w:spacing w:line="579"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供货保障</w:t>
            </w:r>
          </w:p>
          <w:p>
            <w:pPr>
              <w:tabs>
                <w:tab w:val="left" w:pos="312"/>
              </w:tabs>
              <w:kinsoku/>
              <w:wordWrap/>
              <w:overflowPunct/>
              <w:topLinePunct w:val="0"/>
              <w:bidi w:val="0"/>
              <w:spacing w:line="579" w:lineRule="exact"/>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1分</w:t>
            </w:r>
            <w:r>
              <w:rPr>
                <w:rFonts w:hint="eastAsia" w:ascii="仿宋" w:hAnsi="仿宋" w:eastAsia="仿宋" w:cs="仿宋"/>
                <w:color w:val="auto"/>
                <w:kern w:val="0"/>
                <w:sz w:val="24"/>
                <w:highlight w:val="none"/>
                <w:lang w:eastAsia="zh-CN"/>
              </w:rPr>
              <w:t>）</w:t>
            </w:r>
          </w:p>
        </w:tc>
        <w:tc>
          <w:tcPr>
            <w:tcW w:w="7426" w:type="dxa"/>
            <w:tcBorders>
              <w:top w:val="single" w:color="auto" w:sz="4" w:space="0"/>
              <w:left w:val="nil"/>
              <w:bottom w:val="single" w:color="auto" w:sz="4" w:space="0"/>
              <w:right w:val="single" w:color="auto" w:sz="4" w:space="0"/>
            </w:tcBorders>
            <w:vAlign w:val="center"/>
          </w:tcPr>
          <w:p>
            <w:pPr>
              <w:tabs>
                <w:tab w:val="left" w:pos="312"/>
              </w:tabs>
              <w:kinsoku/>
              <w:wordWrap/>
              <w:overflowPunct/>
              <w:topLinePunct w:val="0"/>
              <w:bidi w:val="0"/>
              <w:spacing w:line="579"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以供货计划措施完善、合理性进行酌情评分，好得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分；中得</w:t>
            </w:r>
            <w:r>
              <w:rPr>
                <w:rFonts w:hint="eastAsia" w:ascii="仿宋" w:hAnsi="仿宋" w:eastAsia="仿宋" w:cs="仿宋"/>
                <w:color w:val="auto"/>
                <w:kern w:val="0"/>
                <w:sz w:val="24"/>
                <w:highlight w:val="none"/>
                <w:lang w:val="en-US" w:eastAsia="zh-CN"/>
              </w:rPr>
              <w:t>0.5</w:t>
            </w:r>
            <w:r>
              <w:rPr>
                <w:rFonts w:hint="eastAsia" w:ascii="仿宋" w:hAnsi="仿宋" w:eastAsia="仿宋" w:cs="仿宋"/>
                <w:color w:val="auto"/>
                <w:kern w:val="0"/>
                <w:sz w:val="24"/>
                <w:highlight w:val="none"/>
              </w:rPr>
              <w:t>分；一般得</w:t>
            </w:r>
            <w:r>
              <w:rPr>
                <w:rFonts w:hint="eastAsia" w:ascii="仿宋" w:hAnsi="仿宋" w:eastAsia="仿宋" w:cs="仿宋"/>
                <w:color w:val="auto"/>
                <w:kern w:val="0"/>
                <w:sz w:val="24"/>
                <w:highlight w:val="none"/>
                <w:lang w:val="en-US" w:eastAsia="zh-CN"/>
              </w:rPr>
              <w:t>0.25</w:t>
            </w:r>
            <w:r>
              <w:rPr>
                <w:rFonts w:hint="eastAsia" w:ascii="仿宋" w:hAnsi="仿宋" w:eastAsia="仿宋" w:cs="仿宋"/>
                <w:color w:val="auto"/>
                <w:kern w:val="0"/>
                <w:sz w:val="24"/>
                <w:highlight w:val="none"/>
              </w:rPr>
              <w:t>分；无得0分。</w:t>
            </w:r>
          </w:p>
        </w:tc>
      </w:tr>
      <w:tr>
        <w:tblPrEx>
          <w:tblCellMar>
            <w:top w:w="0" w:type="dxa"/>
            <w:left w:w="108" w:type="dxa"/>
            <w:bottom w:w="0" w:type="dxa"/>
            <w:right w:w="108" w:type="dxa"/>
          </w:tblCellMar>
        </w:tblPrEx>
        <w:trPr>
          <w:trHeight w:val="818" w:hRule="atLeast"/>
          <w:jc w:val="center"/>
        </w:trPr>
        <w:tc>
          <w:tcPr>
            <w:tcW w:w="1011" w:type="dxa"/>
            <w:vMerge w:val="continue"/>
            <w:tcBorders>
              <w:left w:val="single" w:color="auto" w:sz="4" w:space="0"/>
              <w:right w:val="single" w:color="auto" w:sz="4" w:space="0"/>
            </w:tcBorders>
            <w:vAlign w:val="center"/>
          </w:tcPr>
          <w:p>
            <w:pPr>
              <w:widowControl/>
              <w:kinsoku/>
              <w:wordWrap/>
              <w:overflowPunct/>
              <w:topLinePunct w:val="0"/>
              <w:bidi w:val="0"/>
              <w:spacing w:line="579" w:lineRule="exact"/>
              <w:jc w:val="center"/>
              <w:textAlignment w:val="auto"/>
              <w:rPr>
                <w:rFonts w:ascii="仿宋" w:hAnsi="仿宋" w:eastAsia="仿宋" w:cs="仿宋"/>
                <w:color w:val="auto"/>
                <w:kern w:val="0"/>
                <w:sz w:val="24"/>
                <w:highlight w:val="none"/>
              </w:rPr>
            </w:pPr>
          </w:p>
        </w:tc>
        <w:tc>
          <w:tcPr>
            <w:tcW w:w="1570" w:type="dxa"/>
            <w:tcBorders>
              <w:top w:val="single" w:color="auto" w:sz="4" w:space="0"/>
              <w:left w:val="nil"/>
              <w:bottom w:val="single" w:color="auto" w:sz="4" w:space="0"/>
              <w:right w:val="single" w:color="auto" w:sz="4" w:space="0"/>
            </w:tcBorders>
            <w:vAlign w:val="center"/>
          </w:tcPr>
          <w:p>
            <w:pPr>
              <w:tabs>
                <w:tab w:val="left" w:pos="312"/>
              </w:tabs>
              <w:kinsoku/>
              <w:wordWrap/>
              <w:overflowPunct/>
              <w:topLinePunct w:val="0"/>
              <w:bidi w:val="0"/>
              <w:spacing w:line="579"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售后服务</w:t>
            </w:r>
          </w:p>
          <w:p>
            <w:pPr>
              <w:tabs>
                <w:tab w:val="left" w:pos="312"/>
              </w:tabs>
              <w:kinsoku/>
              <w:wordWrap/>
              <w:overflowPunct/>
              <w:topLinePunct w:val="0"/>
              <w:bidi w:val="0"/>
              <w:spacing w:line="579"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1分</w:t>
            </w:r>
            <w:r>
              <w:rPr>
                <w:rFonts w:hint="eastAsia" w:ascii="仿宋" w:hAnsi="仿宋" w:eastAsia="仿宋" w:cs="仿宋"/>
                <w:color w:val="auto"/>
                <w:kern w:val="0"/>
                <w:sz w:val="24"/>
                <w:highlight w:val="none"/>
                <w:lang w:eastAsia="zh-CN"/>
              </w:rPr>
              <w:t>）</w:t>
            </w:r>
          </w:p>
        </w:tc>
        <w:tc>
          <w:tcPr>
            <w:tcW w:w="7426" w:type="dxa"/>
            <w:tcBorders>
              <w:top w:val="single" w:color="auto" w:sz="4" w:space="0"/>
              <w:left w:val="nil"/>
              <w:bottom w:val="single" w:color="auto" w:sz="4" w:space="0"/>
              <w:right w:val="single" w:color="auto" w:sz="4" w:space="0"/>
            </w:tcBorders>
            <w:vAlign w:val="center"/>
          </w:tcPr>
          <w:p>
            <w:pPr>
              <w:tabs>
                <w:tab w:val="left" w:pos="312"/>
              </w:tabs>
              <w:kinsoku/>
              <w:wordWrap/>
              <w:overflowPunct/>
              <w:topLinePunct w:val="0"/>
              <w:bidi w:val="0"/>
              <w:spacing w:line="579"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w:t>
            </w:r>
            <w:r>
              <w:rPr>
                <w:rFonts w:hint="eastAsia" w:ascii="仿宋" w:hAnsi="仿宋" w:eastAsia="仿宋" w:cs="仿宋"/>
                <w:color w:val="auto"/>
                <w:kern w:val="0"/>
                <w:sz w:val="24"/>
                <w:highlight w:val="none"/>
                <w:lang w:val="en-US" w:eastAsia="zh-CN"/>
              </w:rPr>
              <w:t>售后服务承诺和</w:t>
            </w:r>
            <w:r>
              <w:rPr>
                <w:rFonts w:hint="eastAsia" w:ascii="仿宋" w:hAnsi="仿宋" w:eastAsia="仿宋" w:cs="仿宋"/>
                <w:color w:val="auto"/>
                <w:kern w:val="0"/>
                <w:sz w:val="24"/>
                <w:highlight w:val="none"/>
              </w:rPr>
              <w:t>资源配备计划措施完善、合理性进行酌情评分，好得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分；中得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分；一般得</w:t>
            </w:r>
            <w:r>
              <w:rPr>
                <w:rFonts w:hint="eastAsia" w:ascii="仿宋" w:hAnsi="仿宋" w:eastAsia="仿宋" w:cs="仿宋"/>
                <w:color w:val="auto"/>
                <w:kern w:val="0"/>
                <w:sz w:val="24"/>
                <w:highlight w:val="none"/>
                <w:lang w:val="en-US" w:eastAsia="zh-CN"/>
              </w:rPr>
              <w:t>0.5</w:t>
            </w:r>
            <w:r>
              <w:rPr>
                <w:rFonts w:hint="eastAsia" w:ascii="仿宋" w:hAnsi="仿宋" w:eastAsia="仿宋" w:cs="仿宋"/>
                <w:color w:val="auto"/>
                <w:kern w:val="0"/>
                <w:sz w:val="24"/>
                <w:highlight w:val="none"/>
              </w:rPr>
              <w:t>分；无得0分。</w:t>
            </w:r>
          </w:p>
        </w:tc>
      </w:tr>
      <w:tr>
        <w:tblPrEx>
          <w:tblCellMar>
            <w:top w:w="0" w:type="dxa"/>
            <w:left w:w="108" w:type="dxa"/>
            <w:bottom w:w="0" w:type="dxa"/>
            <w:right w:w="108" w:type="dxa"/>
          </w:tblCellMar>
        </w:tblPrEx>
        <w:trPr>
          <w:trHeight w:val="1298" w:hRule="atLeast"/>
          <w:jc w:val="center"/>
        </w:trPr>
        <w:tc>
          <w:tcPr>
            <w:tcW w:w="2581" w:type="dxa"/>
            <w:gridSpan w:val="2"/>
            <w:tcBorders>
              <w:top w:val="single" w:color="auto" w:sz="4" w:space="0"/>
              <w:left w:val="single" w:color="auto" w:sz="4" w:space="0"/>
              <w:bottom w:val="single" w:color="auto" w:sz="4" w:space="0"/>
              <w:right w:val="single" w:color="auto" w:sz="4" w:space="0"/>
            </w:tcBorders>
            <w:vAlign w:val="center"/>
          </w:tcPr>
          <w:p>
            <w:pPr>
              <w:tabs>
                <w:tab w:val="left" w:pos="312"/>
              </w:tabs>
              <w:kinsoku/>
              <w:wordWrap/>
              <w:overflowPunct/>
              <w:topLinePunct w:val="0"/>
              <w:bidi w:val="0"/>
              <w:spacing w:line="579"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业绩部分</w:t>
            </w:r>
          </w:p>
          <w:p>
            <w:pPr>
              <w:tabs>
                <w:tab w:val="left" w:pos="312"/>
              </w:tabs>
              <w:kinsoku/>
              <w:wordWrap/>
              <w:overflowPunct/>
              <w:topLinePunct w:val="0"/>
              <w:bidi w:val="0"/>
              <w:spacing w:line="579"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tc>
        <w:tc>
          <w:tcPr>
            <w:tcW w:w="7426" w:type="dxa"/>
            <w:tcBorders>
              <w:top w:val="single" w:color="auto" w:sz="4" w:space="0"/>
              <w:left w:val="nil"/>
              <w:bottom w:val="single" w:color="auto" w:sz="4" w:space="0"/>
              <w:right w:val="single" w:color="auto" w:sz="4" w:space="0"/>
            </w:tcBorders>
            <w:vAlign w:val="center"/>
          </w:tcPr>
          <w:p>
            <w:pPr>
              <w:tabs>
                <w:tab w:val="left" w:pos="312"/>
              </w:tabs>
              <w:kinsoku/>
              <w:wordWrap/>
              <w:overflowPunct/>
              <w:topLinePunct w:val="0"/>
              <w:bidi w:val="0"/>
              <w:spacing w:line="579"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w:t>
            </w:r>
            <w:r>
              <w:rPr>
                <w:rFonts w:hint="eastAsia" w:ascii="仿宋" w:hAnsi="仿宋" w:eastAsia="仿宋" w:cs="仿宋"/>
                <w:b w:val="0"/>
                <w:bCs w:val="0"/>
                <w:color w:val="auto"/>
                <w:kern w:val="0"/>
                <w:sz w:val="24"/>
                <w:highlight w:val="none"/>
              </w:rPr>
              <w:t>2020年1月1</w:t>
            </w:r>
            <w:r>
              <w:rPr>
                <w:rFonts w:hint="eastAsia" w:ascii="仿宋" w:hAnsi="仿宋" w:eastAsia="仿宋" w:cs="仿宋"/>
                <w:color w:val="auto"/>
                <w:kern w:val="0"/>
                <w:sz w:val="24"/>
                <w:highlight w:val="none"/>
              </w:rPr>
              <w:t>日以来（以合同签订时间为准），每增加一个类似项目业绩得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w:t>
            </w:r>
            <w:r>
              <w:rPr>
                <w:rFonts w:hint="eastAsia" w:ascii="仿宋" w:hAnsi="仿宋" w:eastAsia="仿宋" w:cs="仿宋"/>
                <w:color w:val="auto"/>
                <w:sz w:val="24"/>
                <w:highlight w:val="none"/>
              </w:rPr>
              <w:t>，本项最多得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kern w:val="0"/>
                <w:sz w:val="24"/>
                <w:highlight w:val="none"/>
              </w:rPr>
              <w:t>。类似业绩指：</w:t>
            </w:r>
            <w:r>
              <w:rPr>
                <w:rFonts w:hint="eastAsia" w:ascii="仿宋" w:hAnsi="仿宋" w:eastAsia="仿宋" w:cs="仿宋"/>
                <w:color w:val="auto"/>
                <w:kern w:val="0"/>
                <w:sz w:val="24"/>
                <w:highlight w:val="none"/>
                <w:lang w:val="en-US" w:eastAsia="zh-CN"/>
              </w:rPr>
              <w:t>电动自卸汽车</w:t>
            </w:r>
            <w:r>
              <w:rPr>
                <w:rFonts w:hint="eastAsia" w:ascii="仿宋" w:hAnsi="仿宋" w:eastAsia="仿宋" w:cs="仿宋"/>
                <w:color w:val="auto"/>
                <w:kern w:val="0"/>
                <w:sz w:val="24"/>
                <w:highlight w:val="none"/>
              </w:rPr>
              <w:t>供货业绩。</w:t>
            </w:r>
            <w:r>
              <w:rPr>
                <w:rFonts w:hint="eastAsia" w:ascii="仿宋" w:hAnsi="仿宋" w:eastAsia="仿宋" w:cs="仿宋"/>
                <w:color w:val="auto"/>
                <w:kern w:val="0"/>
                <w:sz w:val="24"/>
                <w:highlight w:val="none"/>
                <w:lang w:val="en-US" w:eastAsia="zh-CN"/>
              </w:rPr>
              <w:t>注:</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一个销售合同项目为一个业绩</w:t>
            </w:r>
            <w:r>
              <w:rPr>
                <w:rFonts w:hint="eastAsia" w:ascii="仿宋" w:hAnsi="仿宋" w:eastAsia="仿宋" w:cs="仿宋"/>
                <w:color w:val="auto"/>
                <w:kern w:val="0"/>
                <w:sz w:val="24"/>
                <w:highlight w:val="none"/>
                <w:lang w:eastAsia="zh-CN"/>
              </w:rPr>
              <w:t>）</w:t>
            </w:r>
          </w:p>
        </w:tc>
      </w:tr>
    </w:tbl>
    <w:p>
      <w:pPr>
        <w:kinsoku/>
        <w:wordWrap/>
        <w:overflowPunct/>
        <w:topLinePunct w:val="0"/>
        <w:bidi w:val="0"/>
        <w:spacing w:line="579" w:lineRule="exact"/>
        <w:ind w:firstLine="540" w:firstLineChars="200"/>
        <w:textAlignment w:val="auto"/>
        <w:rPr>
          <w:rFonts w:ascii="仿宋" w:hAnsi="仿宋" w:eastAsia="仿宋" w:cs="仿宋"/>
          <w:b/>
          <w:color w:val="auto"/>
          <w:sz w:val="24"/>
          <w:highlight w:val="none"/>
        </w:rPr>
      </w:pPr>
      <w:r>
        <w:rPr>
          <w:rFonts w:hint="eastAsia" w:ascii="仿宋" w:hAnsi="仿宋" w:eastAsia="仿宋" w:cs="仿宋"/>
          <w:color w:val="auto"/>
          <w:kern w:val="0"/>
          <w:sz w:val="27"/>
          <w:szCs w:val="27"/>
          <w:highlight w:val="none"/>
        </w:rPr>
        <w:t>六、推荐中</w:t>
      </w:r>
      <w:r>
        <w:rPr>
          <w:rFonts w:hint="eastAsia" w:ascii="仿宋" w:hAnsi="仿宋" w:eastAsia="仿宋" w:cs="仿宋"/>
          <w:color w:val="auto"/>
          <w:kern w:val="0"/>
          <w:sz w:val="27"/>
          <w:szCs w:val="27"/>
          <w:highlight w:val="none"/>
          <w:lang w:val="en-US" w:eastAsia="zh-CN"/>
        </w:rPr>
        <w:t>标</w:t>
      </w:r>
      <w:r>
        <w:rPr>
          <w:rFonts w:hint="eastAsia" w:ascii="仿宋" w:hAnsi="仿宋" w:eastAsia="仿宋" w:cs="仿宋"/>
          <w:color w:val="auto"/>
          <w:kern w:val="0"/>
          <w:sz w:val="27"/>
          <w:szCs w:val="27"/>
          <w:highlight w:val="none"/>
        </w:rPr>
        <w:t>候选人</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（一）评审委员会对合格的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人按综合得分由高到低进行排序，并推荐3名中</w:t>
      </w:r>
      <w:r>
        <w:rPr>
          <w:rFonts w:hint="eastAsia" w:ascii="仿宋" w:hAnsi="仿宋" w:eastAsia="仿宋" w:cs="仿宋"/>
          <w:color w:val="auto"/>
          <w:szCs w:val="28"/>
          <w:highlight w:val="none"/>
          <w:lang w:val="en-US" w:eastAsia="zh-CN"/>
        </w:rPr>
        <w:t>标</w:t>
      </w:r>
      <w:r>
        <w:rPr>
          <w:rFonts w:hint="eastAsia" w:ascii="仿宋" w:hAnsi="仿宋" w:eastAsia="仿宋" w:cs="仿宋"/>
          <w:color w:val="auto"/>
          <w:szCs w:val="28"/>
          <w:highlight w:val="none"/>
        </w:rPr>
        <w:t>候选人。</w:t>
      </w:r>
    </w:p>
    <w:p>
      <w:pPr>
        <w:kinsoku/>
        <w:wordWrap/>
        <w:overflowPunct/>
        <w:topLinePunct w:val="0"/>
        <w:bidi w:val="0"/>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（二）编制评审报告，评审报告由评审委员会全体成员签字。</w:t>
      </w:r>
    </w:p>
    <w:p>
      <w:pPr>
        <w:pStyle w:val="8"/>
        <w:rPr>
          <w:rFonts w:ascii="仿宋" w:hAnsi="仿宋" w:eastAsia="仿宋" w:cs="仿宋"/>
          <w:color w:val="auto"/>
          <w:szCs w:val="28"/>
          <w:highlight w:val="none"/>
        </w:rPr>
      </w:pPr>
    </w:p>
    <w:p>
      <w:pPr>
        <w:rPr>
          <w:rFonts w:ascii="仿宋" w:hAnsi="仿宋" w:eastAsia="仿宋" w:cs="仿宋"/>
          <w:color w:val="auto"/>
          <w:szCs w:val="28"/>
          <w:highlight w:val="none"/>
        </w:rPr>
      </w:pPr>
    </w:p>
    <w:p>
      <w:pPr>
        <w:pStyle w:val="8"/>
        <w:rPr>
          <w:rFonts w:ascii="仿宋" w:hAnsi="仿宋" w:eastAsia="仿宋" w:cs="仿宋"/>
          <w:color w:val="auto"/>
          <w:szCs w:val="28"/>
          <w:highlight w:val="none"/>
        </w:rPr>
      </w:pPr>
    </w:p>
    <w:p>
      <w:pPr>
        <w:rPr>
          <w:rFonts w:ascii="仿宋" w:hAnsi="仿宋" w:eastAsia="仿宋" w:cs="仿宋"/>
          <w:color w:val="auto"/>
          <w:szCs w:val="28"/>
          <w:highlight w:val="none"/>
        </w:rPr>
      </w:pPr>
    </w:p>
    <w:p>
      <w:pPr>
        <w:pStyle w:val="8"/>
        <w:rPr>
          <w:rFonts w:ascii="仿宋" w:hAnsi="仿宋" w:eastAsia="仿宋" w:cs="仿宋"/>
          <w:color w:val="auto"/>
          <w:szCs w:val="28"/>
          <w:highlight w:val="none"/>
        </w:rPr>
      </w:pPr>
    </w:p>
    <w:p>
      <w:pPr>
        <w:rPr>
          <w:rFonts w:ascii="仿宋" w:hAnsi="仿宋" w:eastAsia="仿宋" w:cs="仿宋"/>
          <w:color w:val="auto"/>
          <w:szCs w:val="28"/>
          <w:highlight w:val="none"/>
        </w:rPr>
      </w:pPr>
    </w:p>
    <w:p>
      <w:pPr>
        <w:pStyle w:val="8"/>
        <w:rPr>
          <w:rFonts w:ascii="仿宋" w:hAnsi="仿宋" w:eastAsia="仿宋" w:cs="仿宋"/>
          <w:color w:val="auto"/>
          <w:szCs w:val="28"/>
          <w:highlight w:val="none"/>
        </w:rPr>
      </w:pPr>
    </w:p>
    <w:p>
      <w:pPr>
        <w:pStyle w:val="3"/>
        <w:keepNext w:val="0"/>
        <w:pageBreakBefore/>
        <w:numPr>
          <w:ilvl w:val="0"/>
          <w:numId w:val="1"/>
        </w:numPr>
        <w:spacing w:before="0" w:after="0" w:line="480" w:lineRule="auto"/>
        <w:jc w:val="center"/>
        <w:rPr>
          <w:rFonts w:ascii="仿宋" w:hAnsi="仿宋" w:eastAsia="仿宋" w:cs="仿宋"/>
          <w:color w:val="auto"/>
          <w:sz w:val="36"/>
          <w:szCs w:val="36"/>
          <w:highlight w:val="none"/>
        </w:rPr>
      </w:pPr>
      <w:bookmarkStart w:id="30" w:name="_Toc319145209"/>
      <w:bookmarkStart w:id="31" w:name="_Toc170621212"/>
      <w:bookmarkStart w:id="32" w:name="_Toc157235910"/>
      <w:bookmarkStart w:id="33" w:name="_Toc170621344"/>
      <w:bookmarkStart w:id="34" w:name="_第五章_合同条款"/>
      <w:r>
        <w:rPr>
          <w:rFonts w:hint="eastAsia" w:ascii="仿宋" w:hAnsi="仿宋" w:eastAsia="仿宋" w:cs="仿宋"/>
          <w:color w:val="auto"/>
          <w:sz w:val="36"/>
          <w:szCs w:val="36"/>
          <w:highlight w:val="none"/>
        </w:rPr>
        <w:t>合同条款</w:t>
      </w:r>
    </w:p>
    <w:p>
      <w:pPr>
        <w:spacing w:line="480" w:lineRule="exact"/>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中</w:t>
      </w:r>
      <w:r>
        <w:rPr>
          <w:rFonts w:hint="eastAsia" w:ascii="仿宋" w:hAnsi="仿宋" w:eastAsia="仿宋" w:cs="仿宋"/>
          <w:color w:val="auto"/>
          <w:szCs w:val="28"/>
          <w:highlight w:val="none"/>
          <w:lang w:val="en-US" w:eastAsia="zh-CN"/>
        </w:rPr>
        <w:t>标</w:t>
      </w:r>
      <w:r>
        <w:rPr>
          <w:rFonts w:hint="eastAsia" w:ascii="仿宋" w:hAnsi="仿宋" w:eastAsia="仿宋" w:cs="仿宋"/>
          <w:color w:val="auto"/>
          <w:szCs w:val="28"/>
          <w:highlight w:val="none"/>
        </w:rPr>
        <w:t>后另行商定</w:t>
      </w:r>
    </w:p>
    <w:p>
      <w:pPr>
        <w:pStyle w:val="3"/>
        <w:spacing w:before="0" w:after="0" w:line="480" w:lineRule="auto"/>
        <w:jc w:val="center"/>
        <w:rPr>
          <w:rFonts w:ascii="仿宋" w:hAnsi="仿宋" w:eastAsia="仿宋" w:cs="仿宋"/>
          <w:color w:val="auto"/>
          <w:sz w:val="36"/>
          <w:highlight w:val="none"/>
        </w:rPr>
      </w:pPr>
    </w:p>
    <w:p>
      <w:pPr>
        <w:pStyle w:val="3"/>
        <w:spacing w:before="0" w:after="0" w:line="480" w:lineRule="auto"/>
        <w:jc w:val="center"/>
        <w:rPr>
          <w:rFonts w:ascii="仿宋" w:hAnsi="仿宋" w:eastAsia="仿宋" w:cs="仿宋"/>
          <w:color w:val="auto"/>
          <w:sz w:val="36"/>
          <w:highlight w:val="none"/>
        </w:rPr>
      </w:pPr>
    </w:p>
    <w:p>
      <w:pPr>
        <w:pStyle w:val="3"/>
        <w:keepNext w:val="0"/>
        <w:pageBreakBefore/>
        <w:spacing w:before="0" w:after="0" w:line="480" w:lineRule="auto"/>
        <w:jc w:val="center"/>
        <w:rPr>
          <w:rFonts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 xml:space="preserve">第五章  </w:t>
      </w:r>
      <w:bookmarkEnd w:id="30"/>
      <w:bookmarkEnd w:id="31"/>
      <w:bookmarkEnd w:id="32"/>
      <w:bookmarkEnd w:id="33"/>
      <w:bookmarkStart w:id="35" w:name="_Toc170621217"/>
      <w:bookmarkStart w:id="36" w:name="_Toc170621349"/>
      <w:bookmarkStart w:id="37" w:name="_Toc319145225"/>
      <w:bookmarkStart w:id="38" w:name="_Toc157235915"/>
      <w:r>
        <w:rPr>
          <w:rFonts w:hint="eastAsia" w:ascii="仿宋" w:hAnsi="仿宋" w:eastAsia="仿宋" w:cs="仿宋"/>
          <w:b/>
          <w:bCs w:val="0"/>
          <w:color w:val="auto"/>
          <w:sz w:val="36"/>
          <w:szCs w:val="36"/>
          <w:highlight w:val="none"/>
          <w:lang w:val="en-US" w:eastAsia="zh-CN"/>
        </w:rPr>
        <w:t>投标</w:t>
      </w:r>
      <w:r>
        <w:rPr>
          <w:rFonts w:hint="eastAsia" w:ascii="仿宋" w:hAnsi="仿宋" w:eastAsia="仿宋" w:cs="仿宋"/>
          <w:b/>
          <w:bCs w:val="0"/>
          <w:color w:val="auto"/>
          <w:sz w:val="36"/>
          <w:szCs w:val="36"/>
          <w:highlight w:val="none"/>
        </w:rPr>
        <w:t>文件格式</w:t>
      </w:r>
      <w:bookmarkStart w:id="42" w:name="_GoBack"/>
      <w:bookmarkEnd w:id="42"/>
    </w:p>
    <w:bookmarkEnd w:id="35"/>
    <w:bookmarkEnd w:id="36"/>
    <w:bookmarkEnd w:id="37"/>
    <w:bookmarkEnd w:id="38"/>
    <w:p>
      <w:pPr>
        <w:spacing w:line="480" w:lineRule="exact"/>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说明：</w:t>
      </w:r>
    </w:p>
    <w:p>
      <w:pPr>
        <w:spacing w:line="480" w:lineRule="exact"/>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(1) </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人应按照本章提供的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文件格式要求，提交</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文件；本章未提供格式的，由比选申请人自主编制；</w:t>
      </w:r>
    </w:p>
    <w:p>
      <w:pPr>
        <w:spacing w:line="480" w:lineRule="exact"/>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(2)本章所附格式大小只是范例，可另附页；</w:t>
      </w:r>
    </w:p>
    <w:p>
      <w:pPr>
        <w:spacing w:line="480" w:lineRule="exact"/>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文件密封后按规定的时间和地址提交。</w:t>
      </w:r>
    </w:p>
    <w:p>
      <w:pPr>
        <w:pStyle w:val="4"/>
        <w:snapToGrid w:val="0"/>
        <w:ind w:firstLine="281"/>
        <w:jc w:val="center"/>
        <w:textAlignment w:val="baseline"/>
        <w:rPr>
          <w:rFonts w:ascii="仿宋" w:hAnsi="仿宋" w:eastAsia="仿宋" w:cs="仿宋"/>
          <w:bCs w:val="0"/>
          <w:color w:val="auto"/>
          <w:sz w:val="36"/>
          <w:highlight w:val="none"/>
        </w:rPr>
      </w:pPr>
      <w:r>
        <w:rPr>
          <w:rFonts w:hint="eastAsia" w:ascii="仿宋" w:hAnsi="仿宋" w:eastAsia="仿宋" w:cs="仿宋"/>
          <w:color w:val="auto"/>
          <w:sz w:val="28"/>
          <w:szCs w:val="28"/>
          <w:highlight w:val="none"/>
        </w:rPr>
        <w:br w:type="page"/>
      </w:r>
    </w:p>
    <w:p>
      <w:pPr>
        <w:snapToGrid w:val="0"/>
        <w:jc w:val="left"/>
        <w:textAlignment w:val="baseline"/>
        <w:rPr>
          <w:rFonts w:ascii="仿宋" w:hAnsi="仿宋" w:eastAsia="仿宋" w:cs="仿宋"/>
          <w:color w:val="auto"/>
          <w:sz w:val="20"/>
          <w:highlight w:val="none"/>
        </w:rPr>
      </w:pPr>
    </w:p>
    <w:p>
      <w:pPr>
        <w:snapToGrid w:val="0"/>
        <w:jc w:val="left"/>
        <w:textAlignment w:val="baseline"/>
        <w:rPr>
          <w:rFonts w:ascii="仿宋" w:hAnsi="仿宋" w:eastAsia="仿宋" w:cs="仿宋"/>
          <w:color w:val="auto"/>
          <w:sz w:val="20"/>
          <w:highlight w:val="none"/>
        </w:rPr>
      </w:pPr>
      <w:r>
        <w:rPr>
          <w:rFonts w:hint="eastAsia" w:ascii="仿宋" w:hAnsi="仿宋" w:eastAsia="仿宋" w:cs="仿宋"/>
          <w:color w:val="auto"/>
          <w:highlight w:val="none"/>
        </w:rPr>
        <w:t>封面</w:t>
      </w:r>
    </w:p>
    <w:p>
      <w:pPr>
        <w:pStyle w:val="18"/>
        <w:snapToGrid w:val="0"/>
        <w:textAlignment w:val="baseline"/>
        <w:rPr>
          <w:rFonts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4857115</wp:posOffset>
                </wp:positionH>
                <wp:positionV relativeFrom="paragraph">
                  <wp:posOffset>92710</wp:posOffset>
                </wp:positionV>
                <wp:extent cx="990600" cy="517525"/>
                <wp:effectExtent l="0" t="0" r="19050" b="15875"/>
                <wp:wrapSquare wrapText="bothSides"/>
                <wp:docPr id="5" name="文本框 1"/>
                <wp:cNvGraphicFramePr/>
                <a:graphic xmlns:a="http://schemas.openxmlformats.org/drawingml/2006/main">
                  <a:graphicData uri="http://schemas.microsoft.com/office/word/2010/wordprocessingShape">
                    <wps:wsp>
                      <wps:cNvSpPr txBox="1"/>
                      <wps:spPr>
                        <a:xfrm>
                          <a:off x="0" y="0"/>
                          <a:ext cx="990600" cy="517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color w:val="000000"/>
                              </w:rPr>
                            </w:pPr>
                            <w:r>
                              <w:rPr>
                                <w:rFonts w:hint="eastAsia"/>
                                <w:color w:val="000000"/>
                              </w:rPr>
                              <w:t>正本/副本</w:t>
                            </w:r>
                          </w:p>
                        </w:txbxContent>
                      </wps:txbx>
                      <wps:bodyPr upright="1"/>
                    </wps:wsp>
                  </a:graphicData>
                </a:graphic>
              </wp:anchor>
            </w:drawing>
          </mc:Choice>
          <mc:Fallback>
            <w:pict>
              <v:shape id="文本框 1" o:spid="_x0000_s1026" o:spt="202" type="#_x0000_t202" style="position:absolute;left:0pt;margin-left:382.45pt;margin-top:7.3pt;height:40.75pt;width:78pt;mso-wrap-distance-bottom:0pt;mso-wrap-distance-left:9pt;mso-wrap-distance-right:9pt;mso-wrap-distance-top:0pt;z-index:251660288;mso-width-relative:page;mso-height-relative:page;" fillcolor="#FFFFFF" filled="t" stroked="t" coordsize="21600,21600" o:gfxdata="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OMx9rYAAAACQEAAA8AAAAAAAAAAQAgAAAAIgAA&#10;AGRycy9kb3ducmV2LnhtbFBLAQIUABQAAAAIAIdO4kA4nKcnCAIAADUEAAAOAAAAAAAAAAEAIAAA&#10;ACcBAABkcnMvZTJvRG9jLnhtbFBLBQYAAAAABgAGAFkBAAChBQAAAAA=&#10;">
                <v:fill on="t" focussize="0,0"/>
                <v:stroke color="#000000" joinstyle="miter"/>
                <v:imagedata o:title=""/>
                <o:lock v:ext="edit" aspectratio="f"/>
                <v:textbox>
                  <w:txbxContent>
                    <w:p>
                      <w:pPr>
                        <w:jc w:val="left"/>
                        <w:rPr>
                          <w:color w:val="000000"/>
                        </w:rPr>
                      </w:pPr>
                      <w:r>
                        <w:rPr>
                          <w:rFonts w:hint="eastAsia"/>
                          <w:color w:val="000000"/>
                        </w:rPr>
                        <w:t>正本/副本</w:t>
                      </w:r>
                    </w:p>
                  </w:txbxContent>
                </v:textbox>
                <w10:wrap type="square"/>
              </v:shape>
            </w:pict>
          </mc:Fallback>
        </mc:AlternateContent>
      </w:r>
    </w:p>
    <w:p>
      <w:pPr>
        <w:snapToGrid w:val="0"/>
        <w:textAlignment w:val="baseline"/>
        <w:rPr>
          <w:rFonts w:ascii="仿宋" w:hAnsi="仿宋" w:eastAsia="仿宋" w:cs="仿宋"/>
          <w:color w:val="auto"/>
          <w:sz w:val="20"/>
          <w:highlight w:val="none"/>
        </w:rPr>
      </w:pPr>
    </w:p>
    <w:p>
      <w:pPr>
        <w:snapToGrid w:val="0"/>
        <w:jc w:val="lef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jc w:val="center"/>
        <w:textAlignment w:val="baseline"/>
        <w:rPr>
          <w:rFonts w:ascii="仿宋" w:hAnsi="仿宋" w:eastAsia="仿宋" w:cs="仿宋"/>
          <w:bCs/>
          <w:color w:val="auto"/>
          <w:sz w:val="40"/>
          <w:szCs w:val="36"/>
          <w:highlight w:val="none"/>
        </w:rPr>
      </w:pPr>
      <w:r>
        <w:rPr>
          <w:rFonts w:hint="eastAsia" w:ascii="仿宋" w:hAnsi="仿宋" w:eastAsia="仿宋" w:cs="仿宋"/>
          <w:bCs/>
          <w:color w:val="auto"/>
          <w:sz w:val="40"/>
          <w:szCs w:val="36"/>
          <w:highlight w:val="none"/>
        </w:rPr>
        <w:t xml:space="preserve">          </w:t>
      </w:r>
    </w:p>
    <w:p>
      <w:pPr>
        <w:snapToGrid w:val="0"/>
        <w:jc w:val="center"/>
        <w:textAlignment w:val="baseline"/>
        <w:rPr>
          <w:rFonts w:ascii="仿宋" w:hAnsi="仿宋" w:eastAsia="仿宋" w:cs="仿宋"/>
          <w:color w:val="auto"/>
          <w:sz w:val="44"/>
          <w:szCs w:val="44"/>
          <w:highlight w:val="none"/>
        </w:rPr>
      </w:pPr>
      <w:r>
        <w:rPr>
          <w:rFonts w:hint="eastAsia" w:ascii="仿宋" w:hAnsi="仿宋" w:eastAsia="仿宋" w:cs="仿宋"/>
          <w:color w:val="auto"/>
          <w:sz w:val="44"/>
          <w:szCs w:val="44"/>
          <w:highlight w:val="none"/>
          <w:u w:val="single" w:color="000000"/>
        </w:rPr>
        <w:t xml:space="preserve">          </w:t>
      </w:r>
      <w:r>
        <w:rPr>
          <w:rFonts w:hint="eastAsia" w:ascii="仿宋" w:hAnsi="仿宋" w:eastAsia="仿宋" w:cs="仿宋"/>
          <w:color w:val="auto"/>
          <w:sz w:val="44"/>
          <w:szCs w:val="44"/>
          <w:highlight w:val="none"/>
        </w:rPr>
        <w:t>（项目名称）</w:t>
      </w:r>
    </w:p>
    <w:p>
      <w:pPr>
        <w:snapToGrid w:val="0"/>
        <w:jc w:val="center"/>
        <w:textAlignment w:val="baseline"/>
        <w:rPr>
          <w:rFonts w:ascii="仿宋" w:hAnsi="仿宋" w:eastAsia="仿宋" w:cs="仿宋"/>
          <w:color w:val="auto"/>
          <w:sz w:val="44"/>
          <w:szCs w:val="44"/>
          <w:highlight w:val="none"/>
        </w:rPr>
      </w:pPr>
    </w:p>
    <w:p>
      <w:pPr>
        <w:snapToGrid w:val="0"/>
        <w:jc w:val="center"/>
        <w:textAlignment w:val="baseline"/>
        <w:rPr>
          <w:rFonts w:ascii="仿宋" w:hAnsi="仿宋" w:eastAsia="仿宋" w:cs="仿宋"/>
          <w:color w:val="auto"/>
          <w:sz w:val="30"/>
          <w:szCs w:val="30"/>
          <w:highlight w:val="none"/>
        </w:rPr>
      </w:pPr>
    </w:p>
    <w:p>
      <w:pPr>
        <w:pStyle w:val="42"/>
        <w:snapToGrid w:val="0"/>
        <w:jc w:val="both"/>
        <w:textAlignment w:val="baseline"/>
        <w:rPr>
          <w:rFonts w:ascii="仿宋" w:hAnsi="仿宋" w:eastAsia="仿宋" w:cs="仿宋"/>
          <w:color w:val="auto"/>
          <w:sz w:val="30"/>
          <w:szCs w:val="30"/>
          <w:highlight w:val="none"/>
        </w:rPr>
      </w:pPr>
    </w:p>
    <w:p>
      <w:pPr>
        <w:pStyle w:val="42"/>
        <w:snapToGrid w:val="0"/>
        <w:jc w:val="both"/>
        <w:textAlignment w:val="baseline"/>
        <w:rPr>
          <w:rFonts w:ascii="仿宋" w:hAnsi="仿宋" w:eastAsia="仿宋" w:cs="仿宋"/>
          <w:color w:val="auto"/>
          <w:sz w:val="30"/>
          <w:szCs w:val="30"/>
          <w:highlight w:val="none"/>
        </w:rPr>
      </w:pPr>
    </w:p>
    <w:p>
      <w:pPr>
        <w:snapToGrid w:val="0"/>
        <w:textAlignment w:val="baseline"/>
        <w:rPr>
          <w:rFonts w:ascii="仿宋" w:hAnsi="仿宋" w:eastAsia="仿宋" w:cs="仿宋"/>
          <w:color w:val="auto"/>
          <w:sz w:val="30"/>
          <w:szCs w:val="30"/>
          <w:highlight w:val="none"/>
        </w:rPr>
      </w:pPr>
    </w:p>
    <w:p>
      <w:pPr>
        <w:snapToGrid w:val="0"/>
        <w:jc w:val="center"/>
        <w:textAlignment w:val="baseline"/>
        <w:rPr>
          <w:rFonts w:ascii="仿宋" w:hAnsi="仿宋" w:eastAsia="仿宋" w:cs="仿宋"/>
          <w:color w:val="auto"/>
          <w:sz w:val="30"/>
          <w:szCs w:val="30"/>
          <w:highlight w:val="none"/>
        </w:rPr>
      </w:pPr>
    </w:p>
    <w:p>
      <w:pPr>
        <w:snapToGrid w:val="0"/>
        <w:jc w:val="center"/>
        <w:textAlignment w:val="baseline"/>
        <w:rPr>
          <w:rFonts w:ascii="仿宋" w:hAnsi="仿宋" w:eastAsia="仿宋" w:cs="仿宋"/>
          <w:bCs/>
          <w:color w:val="auto"/>
          <w:sz w:val="72"/>
          <w:szCs w:val="72"/>
          <w:highlight w:val="none"/>
        </w:rPr>
      </w:pPr>
      <w:r>
        <w:rPr>
          <w:rFonts w:hint="eastAsia" w:ascii="仿宋" w:hAnsi="仿宋" w:eastAsia="仿宋" w:cs="仿宋"/>
          <w:bCs/>
          <w:color w:val="auto"/>
          <w:sz w:val="72"/>
          <w:szCs w:val="72"/>
          <w:highlight w:val="none"/>
          <w:lang w:val="en-US" w:eastAsia="zh-CN"/>
        </w:rPr>
        <w:t>投标</w:t>
      </w:r>
      <w:r>
        <w:rPr>
          <w:rFonts w:hint="eastAsia" w:ascii="仿宋" w:hAnsi="仿宋" w:eastAsia="仿宋" w:cs="仿宋"/>
          <w:bCs/>
          <w:color w:val="auto"/>
          <w:sz w:val="72"/>
          <w:szCs w:val="72"/>
          <w:highlight w:val="none"/>
        </w:rPr>
        <w:t>文件</w:t>
      </w:r>
    </w:p>
    <w:p>
      <w:pPr>
        <w:snapToGrid w:val="0"/>
        <w:jc w:val="center"/>
        <w:textAlignment w:val="baseline"/>
        <w:rPr>
          <w:rFonts w:ascii="仿宋" w:hAnsi="仿宋" w:eastAsia="仿宋" w:cs="仿宋"/>
          <w:bCs/>
          <w:color w:val="auto"/>
          <w:sz w:val="32"/>
          <w:szCs w:val="28"/>
          <w:highlight w:val="none"/>
        </w:rPr>
      </w:pPr>
    </w:p>
    <w:p>
      <w:pPr>
        <w:snapToGrid w:val="0"/>
        <w:jc w:val="center"/>
        <w:textAlignment w:val="baseline"/>
        <w:rPr>
          <w:rFonts w:ascii="仿宋" w:hAnsi="仿宋" w:eastAsia="仿宋" w:cs="仿宋"/>
          <w:bCs/>
          <w:color w:val="auto"/>
          <w:sz w:val="32"/>
          <w:szCs w:val="28"/>
          <w:highlight w:val="none"/>
        </w:rPr>
      </w:pPr>
    </w:p>
    <w:p>
      <w:pPr>
        <w:snapToGrid w:val="0"/>
        <w:jc w:val="center"/>
        <w:textAlignment w:val="baseline"/>
        <w:rPr>
          <w:rFonts w:ascii="仿宋" w:hAnsi="仿宋" w:eastAsia="仿宋" w:cs="仿宋"/>
          <w:bCs/>
          <w:color w:val="auto"/>
          <w:sz w:val="32"/>
          <w:szCs w:val="28"/>
          <w:highlight w:val="none"/>
        </w:rPr>
      </w:pPr>
    </w:p>
    <w:p>
      <w:pPr>
        <w:pStyle w:val="42"/>
        <w:snapToGrid w:val="0"/>
        <w:jc w:val="both"/>
        <w:textAlignment w:val="baseline"/>
        <w:rPr>
          <w:rFonts w:ascii="仿宋" w:hAnsi="仿宋" w:eastAsia="仿宋" w:cs="仿宋"/>
          <w:bCs/>
          <w:color w:val="auto"/>
          <w:sz w:val="32"/>
          <w:szCs w:val="28"/>
          <w:highlight w:val="none"/>
        </w:rPr>
      </w:pPr>
    </w:p>
    <w:p>
      <w:pPr>
        <w:pStyle w:val="42"/>
        <w:snapToGrid w:val="0"/>
        <w:jc w:val="both"/>
        <w:textAlignment w:val="baseline"/>
        <w:rPr>
          <w:rFonts w:ascii="仿宋" w:hAnsi="仿宋" w:eastAsia="仿宋" w:cs="仿宋"/>
          <w:bCs/>
          <w:color w:val="auto"/>
          <w:sz w:val="32"/>
          <w:szCs w:val="28"/>
          <w:highlight w:val="none"/>
        </w:rPr>
      </w:pPr>
    </w:p>
    <w:p>
      <w:pPr>
        <w:snapToGrid w:val="0"/>
        <w:textAlignment w:val="baseline"/>
        <w:rPr>
          <w:rFonts w:ascii="仿宋" w:hAnsi="仿宋" w:eastAsia="仿宋" w:cs="仿宋"/>
          <w:bCs/>
          <w:color w:val="auto"/>
          <w:sz w:val="32"/>
          <w:szCs w:val="28"/>
          <w:highlight w:val="none"/>
        </w:rPr>
      </w:pPr>
    </w:p>
    <w:p>
      <w:pPr>
        <w:snapToGrid w:val="0"/>
        <w:jc w:val="center"/>
        <w:textAlignment w:val="baseline"/>
        <w:rPr>
          <w:rFonts w:ascii="仿宋" w:hAnsi="仿宋" w:eastAsia="仿宋" w:cs="仿宋"/>
          <w:bCs/>
          <w:color w:val="auto"/>
          <w:sz w:val="32"/>
          <w:szCs w:val="28"/>
          <w:highlight w:val="none"/>
        </w:rPr>
      </w:pPr>
    </w:p>
    <w:p>
      <w:pPr>
        <w:snapToGrid w:val="0"/>
        <w:ind w:firstLine="300" w:firstLineChars="100"/>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投标</w:t>
      </w:r>
      <w:r>
        <w:rPr>
          <w:rFonts w:hint="eastAsia" w:ascii="仿宋" w:hAnsi="仿宋" w:eastAsia="仿宋" w:cs="仿宋"/>
          <w:color w:val="auto"/>
          <w:sz w:val="30"/>
          <w:szCs w:val="30"/>
          <w:highlight w:val="none"/>
        </w:rPr>
        <w:t>人：</w:t>
      </w:r>
      <w:r>
        <w:rPr>
          <w:rFonts w:hint="eastAsia" w:ascii="仿宋" w:hAnsi="仿宋" w:eastAsia="仿宋" w:cs="仿宋"/>
          <w:color w:val="auto"/>
          <w:sz w:val="30"/>
          <w:szCs w:val="30"/>
          <w:highlight w:val="none"/>
          <w:u w:val="single" w:color="000000"/>
        </w:rPr>
        <w:t xml:space="preserve">                         </w:t>
      </w:r>
      <w:r>
        <w:rPr>
          <w:rFonts w:hint="eastAsia" w:ascii="仿宋" w:hAnsi="仿宋" w:eastAsia="仿宋" w:cs="仿宋"/>
          <w:color w:val="auto"/>
          <w:sz w:val="30"/>
          <w:szCs w:val="30"/>
          <w:highlight w:val="none"/>
        </w:rPr>
        <w:t>（盖单位章）</w:t>
      </w:r>
    </w:p>
    <w:p>
      <w:pPr>
        <w:snapToGrid w:val="0"/>
        <w:jc w:val="center"/>
        <w:textAlignment w:val="baseline"/>
        <w:rPr>
          <w:rFonts w:ascii="仿宋" w:hAnsi="仿宋" w:eastAsia="仿宋" w:cs="仿宋"/>
          <w:color w:val="auto"/>
          <w:sz w:val="30"/>
          <w:szCs w:val="30"/>
          <w:highlight w:val="none"/>
        </w:rPr>
      </w:pPr>
    </w:p>
    <w:p>
      <w:pPr>
        <w:snapToGrid w:val="0"/>
        <w:ind w:firstLine="300" w:firstLineChars="100"/>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法定代表人或其委托代理人：</w:t>
      </w:r>
      <w:r>
        <w:rPr>
          <w:rFonts w:hint="eastAsia" w:ascii="仿宋" w:hAnsi="仿宋" w:eastAsia="仿宋" w:cs="仿宋"/>
          <w:color w:val="auto"/>
          <w:sz w:val="30"/>
          <w:szCs w:val="30"/>
          <w:highlight w:val="none"/>
          <w:u w:val="single" w:color="000000"/>
        </w:rPr>
        <w:t xml:space="preserve">               </w:t>
      </w:r>
      <w:r>
        <w:rPr>
          <w:rFonts w:hint="eastAsia" w:ascii="仿宋" w:hAnsi="仿宋" w:eastAsia="仿宋" w:cs="仿宋"/>
          <w:color w:val="auto"/>
          <w:sz w:val="30"/>
          <w:szCs w:val="30"/>
          <w:highlight w:val="none"/>
        </w:rPr>
        <w:t>（签字）</w:t>
      </w:r>
    </w:p>
    <w:p>
      <w:pPr>
        <w:pStyle w:val="8"/>
        <w:rPr>
          <w:rFonts w:ascii="仿宋" w:hAnsi="仿宋" w:eastAsia="仿宋" w:cs="仿宋"/>
          <w:color w:val="auto"/>
          <w:highlight w:val="none"/>
        </w:rPr>
      </w:pPr>
    </w:p>
    <w:p>
      <w:pPr>
        <w:snapToGrid w:val="0"/>
        <w:jc w:val="center"/>
        <w:textAlignment w:val="baseline"/>
        <w:rPr>
          <w:rFonts w:ascii="仿宋" w:hAnsi="仿宋" w:eastAsia="仿宋" w:cs="仿宋"/>
          <w:color w:val="auto"/>
          <w:sz w:val="30"/>
          <w:szCs w:val="30"/>
          <w:highlight w:val="none"/>
        </w:rPr>
      </w:pPr>
    </w:p>
    <w:p>
      <w:pPr>
        <w:snapToGrid w:val="0"/>
        <w:ind w:firstLine="300" w:firstLineChars="100"/>
        <w:jc w:val="center"/>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日期：</w:t>
      </w:r>
      <w:r>
        <w:rPr>
          <w:rFonts w:hint="eastAsia" w:ascii="仿宋" w:hAnsi="仿宋" w:eastAsia="仿宋" w:cs="仿宋"/>
          <w:color w:val="auto"/>
          <w:sz w:val="30"/>
          <w:szCs w:val="30"/>
          <w:highlight w:val="none"/>
          <w:u w:val="single" w:color="000000"/>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color="000000"/>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u w:val="single" w:color="000000"/>
        </w:rPr>
        <w:t xml:space="preserve">   </w:t>
      </w:r>
      <w:r>
        <w:rPr>
          <w:rFonts w:hint="eastAsia" w:ascii="仿宋" w:hAnsi="仿宋" w:eastAsia="仿宋" w:cs="仿宋"/>
          <w:color w:val="auto"/>
          <w:sz w:val="30"/>
          <w:szCs w:val="30"/>
          <w:highlight w:val="none"/>
        </w:rPr>
        <w:t>日</w:t>
      </w:r>
    </w:p>
    <w:p>
      <w:pPr>
        <w:snapToGrid w:val="0"/>
        <w:jc w:val="center"/>
        <w:textAlignment w:val="baseline"/>
        <w:rPr>
          <w:rFonts w:ascii="仿宋" w:hAnsi="仿宋" w:eastAsia="仿宋" w:cs="仿宋"/>
          <w:bCs/>
          <w:color w:val="auto"/>
          <w:sz w:val="36"/>
          <w:szCs w:val="36"/>
          <w:highlight w:val="none"/>
        </w:rPr>
      </w:pPr>
    </w:p>
    <w:p>
      <w:pPr>
        <w:snapToGrid w:val="0"/>
        <w:jc w:val="center"/>
        <w:textAlignment w:val="baseline"/>
        <w:rPr>
          <w:rFonts w:ascii="仿宋" w:hAnsi="仿宋" w:eastAsia="仿宋" w:cs="仿宋"/>
          <w:bCs/>
          <w:color w:val="auto"/>
          <w:sz w:val="36"/>
          <w:szCs w:val="36"/>
          <w:highlight w:val="none"/>
        </w:rPr>
      </w:pPr>
    </w:p>
    <w:p>
      <w:pPr>
        <w:snapToGrid w:val="0"/>
        <w:jc w:val="center"/>
        <w:textAlignment w:val="baseline"/>
        <w:rPr>
          <w:rFonts w:ascii="仿宋" w:hAnsi="仿宋" w:eastAsia="仿宋" w:cs="仿宋"/>
          <w:bCs/>
          <w:color w:val="auto"/>
          <w:sz w:val="36"/>
          <w:szCs w:val="36"/>
          <w:highlight w:val="none"/>
        </w:rPr>
      </w:pPr>
    </w:p>
    <w:p>
      <w:pPr>
        <w:pStyle w:val="8"/>
        <w:snapToGrid w:val="0"/>
        <w:textAlignment w:val="baseline"/>
        <w:rPr>
          <w:rFonts w:ascii="仿宋" w:hAnsi="仿宋" w:eastAsia="仿宋" w:cs="仿宋"/>
          <w:color w:val="auto"/>
          <w:highlight w:val="none"/>
        </w:rPr>
      </w:pPr>
    </w:p>
    <w:p>
      <w:pPr>
        <w:snapToGrid w:val="0"/>
        <w:jc w:val="center"/>
        <w:textAlignment w:val="baseline"/>
        <w:rPr>
          <w:rFonts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目  录</w:t>
      </w:r>
    </w:p>
    <w:p>
      <w:pPr>
        <w:pStyle w:val="17"/>
        <w:tabs>
          <w:tab w:val="right" w:leader="dot" w:pos="9072"/>
        </w:tabs>
        <w:snapToGrid w:val="0"/>
        <w:jc w:val="center"/>
        <w:textAlignment w:val="baseline"/>
        <w:rPr>
          <w:rFonts w:ascii="仿宋" w:hAnsi="仿宋" w:eastAsia="仿宋" w:cs="仿宋"/>
          <w:color w:val="auto"/>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"1-1" \h \u </w:instrText>
      </w:r>
      <w:r>
        <w:rPr>
          <w:rFonts w:hint="eastAsia" w:ascii="仿宋" w:hAnsi="仿宋" w:eastAsia="仿宋" w:cs="仿宋"/>
          <w:color w:val="auto"/>
          <w:highlight w:val="none"/>
        </w:rPr>
        <w:fldChar w:fldCharType="separate"/>
      </w:r>
    </w:p>
    <w:p>
      <w:pPr>
        <w:pStyle w:val="17"/>
        <w:tabs>
          <w:tab w:val="right" w:leader="dot" w:pos="9072"/>
        </w:tabs>
        <w:snapToGrid w:val="0"/>
        <w:jc w:val="center"/>
        <w:textAlignment w:val="baseline"/>
        <w:rPr>
          <w:rFonts w:ascii="仿宋" w:hAnsi="仿宋" w:eastAsia="仿宋" w:cs="仿宋"/>
          <w:bCs/>
          <w:color w:val="auto"/>
          <w:szCs w:val="28"/>
          <w:highlight w:val="none"/>
        </w:rPr>
      </w:pP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rPr>
        <w:t>一、法定代表人身份证明、授权委托书</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7"/>
        <w:tabs>
          <w:tab w:val="right" w:leader="dot" w:pos="9072"/>
        </w:tabs>
        <w:snapToGrid w:val="0"/>
        <w:jc w:val="center"/>
        <w:textAlignment w:val="baseline"/>
        <w:rPr>
          <w:rFonts w:ascii="仿宋" w:hAnsi="仿宋" w:eastAsia="仿宋" w:cs="仿宋"/>
          <w:bCs/>
          <w:color w:val="auto"/>
          <w:szCs w:val="28"/>
          <w:highlight w:val="none"/>
        </w:rPr>
      </w:pPr>
      <w:r>
        <w:rPr>
          <w:color w:val="auto"/>
          <w:highlight w:val="none"/>
        </w:rPr>
        <w:fldChar w:fldCharType="begin"/>
      </w:r>
      <w:r>
        <w:rPr>
          <w:color w:val="auto"/>
          <w:highlight w:val="none"/>
        </w:rPr>
        <w:instrText xml:space="preserve"> HYPERLINK \l "_Toc14071" </w:instrText>
      </w:r>
      <w:r>
        <w:rPr>
          <w:color w:val="auto"/>
          <w:highlight w:val="none"/>
        </w:rPr>
        <w:fldChar w:fldCharType="separate"/>
      </w:r>
      <w:r>
        <w:rPr>
          <w:rFonts w:hint="eastAsia" w:ascii="仿宋" w:hAnsi="仿宋" w:eastAsia="仿宋" w:cs="仿宋"/>
          <w:bCs/>
          <w:color w:val="auto"/>
          <w:szCs w:val="28"/>
          <w:highlight w:val="none"/>
        </w:rPr>
        <w:t>二、</w:t>
      </w:r>
      <w:r>
        <w:rPr>
          <w:rFonts w:hint="eastAsia" w:ascii="仿宋" w:hAnsi="仿宋" w:eastAsia="仿宋" w:cs="仿宋"/>
          <w:bCs/>
          <w:color w:val="auto"/>
          <w:szCs w:val="28"/>
          <w:highlight w:val="none"/>
          <w:lang w:val="en-US" w:eastAsia="zh-CN"/>
        </w:rPr>
        <w:t>投标</w:t>
      </w:r>
      <w:r>
        <w:rPr>
          <w:rFonts w:hint="eastAsia" w:ascii="仿宋" w:hAnsi="仿宋" w:eastAsia="仿宋" w:cs="仿宋"/>
          <w:bCs/>
          <w:color w:val="auto"/>
          <w:szCs w:val="28"/>
          <w:highlight w:val="none"/>
        </w:rPr>
        <w:t>人基本情况表</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7"/>
        <w:tabs>
          <w:tab w:val="right" w:leader="dot" w:pos="9072"/>
        </w:tabs>
        <w:snapToGrid w:val="0"/>
        <w:jc w:val="center"/>
        <w:textAlignment w:val="baseline"/>
        <w:rPr>
          <w:rFonts w:ascii="仿宋" w:hAnsi="仿宋" w:eastAsia="仿宋" w:cs="仿宋"/>
          <w:color w:val="auto"/>
          <w:szCs w:val="28"/>
          <w:highlight w:val="none"/>
        </w:rPr>
      </w:pPr>
      <w:r>
        <w:rPr>
          <w:rFonts w:hint="eastAsia" w:ascii="仿宋" w:hAnsi="仿宋" w:eastAsia="仿宋" w:cs="仿宋"/>
          <w:color w:val="auto"/>
          <w:highlight w:val="none"/>
        </w:rPr>
        <w:fldChar w:fldCharType="end"/>
      </w:r>
      <w:r>
        <w:rPr>
          <w:rFonts w:hint="eastAsia" w:ascii="仿宋" w:hAnsi="仿宋" w:eastAsia="仿宋" w:cs="仿宋"/>
          <w:bCs/>
          <w:color w:val="auto"/>
          <w:szCs w:val="28"/>
          <w:highlight w:val="none"/>
        </w:rPr>
        <w:t>三</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函</w:t>
      </w:r>
      <w:r>
        <w:rPr>
          <w:rFonts w:hint="eastAsia" w:ascii="仿宋" w:hAnsi="仿宋" w:eastAsia="仿宋" w:cs="仿宋"/>
          <w:color w:val="auto"/>
          <w:szCs w:val="28"/>
          <w:highlight w:val="none"/>
        </w:rPr>
        <w:tab/>
      </w:r>
      <w:r>
        <w:rPr>
          <w:rFonts w:hint="eastAsia" w:ascii="仿宋" w:hAnsi="仿宋" w:eastAsia="仿宋" w:cs="仿宋"/>
          <w:color w:val="auto"/>
          <w:szCs w:val="28"/>
          <w:highlight w:val="none"/>
        </w:rPr>
        <w:t>(  )</w:t>
      </w:r>
    </w:p>
    <w:p>
      <w:pPr>
        <w:pStyle w:val="17"/>
        <w:tabs>
          <w:tab w:val="right" w:leader="dot" w:pos="9072"/>
        </w:tabs>
        <w:snapToGrid w:val="0"/>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rPr>
        <w:t>四、</w:t>
      </w:r>
      <w:r>
        <w:rPr>
          <w:color w:val="auto"/>
          <w:highlight w:val="none"/>
        </w:rPr>
        <w:fldChar w:fldCharType="begin"/>
      </w:r>
      <w:r>
        <w:rPr>
          <w:color w:val="auto"/>
          <w:highlight w:val="none"/>
        </w:rPr>
        <w:instrText xml:space="preserve"> HYPERLINK \l "_Toc14071" </w:instrText>
      </w:r>
      <w:r>
        <w:rPr>
          <w:color w:val="auto"/>
          <w:highlight w:val="none"/>
        </w:rPr>
        <w:fldChar w:fldCharType="separate"/>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人承诺书</w:t>
      </w:r>
      <w:r>
        <w:rPr>
          <w:rFonts w:hint="eastAsia" w:ascii="仿宋" w:hAnsi="仿宋" w:eastAsia="仿宋" w:cs="仿宋"/>
          <w:color w:val="auto"/>
          <w:szCs w:val="28"/>
          <w:highlight w:val="none"/>
        </w:rPr>
        <w:tab/>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rPr>
        <w:fldChar w:fldCharType="end"/>
      </w:r>
      <w:r>
        <w:rPr>
          <w:rFonts w:hint="eastAsia" w:ascii="仿宋" w:hAnsi="仿宋" w:eastAsia="仿宋" w:cs="仿宋"/>
          <w:bCs/>
          <w:color w:val="auto"/>
          <w:szCs w:val="28"/>
          <w:highlight w:val="none"/>
        </w:rPr>
        <w:t xml:space="preserve">  )</w:t>
      </w:r>
    </w:p>
    <w:p>
      <w:pPr>
        <w:pStyle w:val="17"/>
        <w:tabs>
          <w:tab w:val="right" w:leader="dot" w:pos="9072"/>
        </w:tabs>
        <w:snapToGrid w:val="0"/>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rPr>
        <w:t>五、</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rPr>
        <w:t>公司简介</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7"/>
        <w:tabs>
          <w:tab w:val="right" w:leader="dot" w:pos="9072"/>
        </w:tabs>
        <w:snapToGrid w:val="0"/>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rPr>
        <w:t>六、</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rPr>
        <w:t>资格证明材料</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7"/>
        <w:tabs>
          <w:tab w:val="right" w:leader="dot" w:pos="9072"/>
        </w:tabs>
        <w:snapToGrid w:val="0"/>
        <w:jc w:val="center"/>
        <w:textAlignment w:val="baseline"/>
        <w:rPr>
          <w:rFonts w:ascii="仿宋" w:hAnsi="仿宋" w:eastAsia="仿宋" w:cs="仿宋"/>
          <w:bCs/>
          <w:color w:val="auto"/>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_Toc14071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七、</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rPr>
        <w:t>业绩一览表</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7"/>
        <w:tabs>
          <w:tab w:val="right" w:leader="dot" w:pos="9072"/>
        </w:tabs>
        <w:snapToGrid w:val="0"/>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rPr>
        <w:t>八、</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lang w:val="en-US" w:eastAsia="zh-CN"/>
        </w:rPr>
        <w:t>投标车辆技术性能指标及配置的详细描述</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7"/>
        <w:tabs>
          <w:tab w:val="right" w:leader="dot" w:pos="9072"/>
        </w:tabs>
        <w:snapToGrid w:val="0"/>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rPr>
        <w:t>九、</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lang w:val="en-US" w:eastAsia="zh-CN"/>
        </w:rPr>
        <w:t>技术支持资料</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7"/>
        <w:tabs>
          <w:tab w:val="right" w:leader="dot" w:pos="9072"/>
        </w:tabs>
        <w:snapToGrid w:val="0"/>
        <w:jc w:val="center"/>
        <w:textAlignment w:val="baseline"/>
        <w:rPr>
          <w:rFonts w:ascii="仿宋" w:hAnsi="仿宋" w:eastAsia="仿宋" w:cs="仿宋"/>
          <w:bCs/>
          <w:color w:val="auto"/>
          <w:szCs w:val="28"/>
          <w:highlight w:val="none"/>
        </w:rPr>
      </w:pPr>
      <w:r>
        <w:rPr>
          <w:rFonts w:hint="eastAsia" w:ascii="仿宋" w:hAnsi="仿宋" w:eastAsia="仿宋" w:cs="仿宋"/>
          <w:color w:val="auto"/>
          <w:highlight w:val="none"/>
        </w:rPr>
        <w:fldChar w:fldCharType="end"/>
      </w:r>
      <w:r>
        <w:rPr>
          <w:rFonts w:hint="eastAsia" w:ascii="仿宋" w:hAnsi="仿宋" w:eastAsia="仿宋" w:cs="仿宋"/>
          <w:color w:val="auto"/>
          <w:szCs w:val="28"/>
          <w:highlight w:val="none"/>
          <w:lang w:val="en-US" w:eastAsia="zh-CN"/>
        </w:rPr>
        <w:t>十</w:t>
      </w:r>
      <w:r>
        <w:rPr>
          <w:rFonts w:hint="eastAsia" w:ascii="仿宋" w:hAnsi="仿宋" w:eastAsia="仿宋" w:cs="仿宋"/>
          <w:color w:val="auto"/>
          <w:szCs w:val="28"/>
          <w:highlight w:val="none"/>
        </w:rPr>
        <w:t>、</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lang w:val="en-US" w:eastAsia="zh-CN"/>
        </w:rPr>
        <w:t>供货计划、技术服务和质保期服务计划</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7"/>
        <w:tabs>
          <w:tab w:val="right" w:leader="dot" w:pos="9072"/>
        </w:tabs>
        <w:snapToGrid w:val="0"/>
        <w:jc w:val="center"/>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十一</w:t>
      </w:r>
      <w:r>
        <w:rPr>
          <w:rFonts w:hint="eastAsia" w:ascii="仿宋" w:hAnsi="仿宋" w:eastAsia="仿宋" w:cs="仿宋"/>
          <w:color w:val="auto"/>
          <w:szCs w:val="28"/>
          <w:highlight w:val="none"/>
        </w:rPr>
        <w:t>、</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lang w:val="en-US" w:eastAsia="zh-CN"/>
        </w:rPr>
        <w:t>质量承诺</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7"/>
        <w:tabs>
          <w:tab w:val="right" w:leader="dot" w:pos="9072"/>
        </w:tabs>
        <w:snapToGrid w:val="0"/>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lang w:val="en-US" w:eastAsia="zh-CN"/>
        </w:rPr>
        <w:t>十二</w:t>
      </w:r>
      <w:r>
        <w:rPr>
          <w:rFonts w:hint="eastAsia" w:ascii="仿宋" w:hAnsi="仿宋" w:eastAsia="仿宋" w:cs="仿宋"/>
          <w:color w:val="auto"/>
          <w:szCs w:val="28"/>
          <w:highlight w:val="none"/>
        </w:rPr>
        <w:t>、</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rPr>
        <w:t>其它材料（如有）</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7"/>
        <w:tabs>
          <w:tab w:val="right" w:leader="dot" w:pos="9072"/>
        </w:tabs>
        <w:snapToGrid w:val="0"/>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lang w:val="en-US" w:eastAsia="zh-CN"/>
        </w:rPr>
        <w:t>十三</w:t>
      </w:r>
      <w:r>
        <w:rPr>
          <w:rFonts w:hint="eastAsia" w:ascii="仿宋" w:hAnsi="仿宋" w:eastAsia="仿宋" w:cs="仿宋"/>
          <w:color w:val="auto"/>
          <w:szCs w:val="28"/>
          <w:highlight w:val="none"/>
        </w:rPr>
        <w:t>、</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lang w:val="en-US" w:eastAsia="zh-CN"/>
        </w:rPr>
        <w:t>报价清单</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snapToGrid w:val="0"/>
        <w:jc w:val="center"/>
        <w:textAlignment w:val="baseline"/>
        <w:rPr>
          <w:rFonts w:ascii="仿宋" w:hAnsi="仿宋" w:eastAsia="仿宋" w:cs="仿宋"/>
          <w:bCs/>
          <w:color w:val="auto"/>
          <w:sz w:val="36"/>
          <w:szCs w:val="36"/>
          <w:highlight w:val="none"/>
        </w:rPr>
      </w:pPr>
    </w:p>
    <w:p>
      <w:pPr>
        <w:pStyle w:val="8"/>
        <w:rPr>
          <w:rFonts w:ascii="仿宋" w:hAnsi="仿宋" w:eastAsia="仿宋" w:cs="仿宋"/>
          <w:color w:val="auto"/>
          <w:highlight w:val="none"/>
        </w:rPr>
      </w:pPr>
    </w:p>
    <w:p>
      <w:pPr>
        <w:jc w:val="center"/>
        <w:rPr>
          <w:rFonts w:ascii="仿宋" w:hAnsi="仿宋" w:eastAsia="仿宋" w:cs="仿宋"/>
          <w:b/>
          <w:bCs/>
          <w:color w:val="auto"/>
          <w:szCs w:val="32"/>
          <w:highlight w:val="none"/>
        </w:rPr>
      </w:pPr>
      <w:bookmarkStart w:id="39" w:name="_Toc17284923"/>
      <w:r>
        <w:rPr>
          <w:rFonts w:hint="eastAsia" w:ascii="仿宋" w:hAnsi="仿宋" w:eastAsia="仿宋" w:cs="仿宋"/>
          <w:bCs/>
          <w:color w:val="auto"/>
          <w:sz w:val="36"/>
          <w:szCs w:val="36"/>
          <w:highlight w:val="none"/>
        </w:rPr>
        <w:br w:type="page"/>
      </w:r>
      <w:bookmarkEnd w:id="39"/>
      <w:r>
        <w:rPr>
          <w:rFonts w:hint="eastAsia" w:ascii="仿宋" w:hAnsi="仿宋" w:eastAsia="仿宋" w:cs="仿宋"/>
          <w:b/>
          <w:bCs/>
          <w:color w:val="auto"/>
          <w:szCs w:val="32"/>
          <w:highlight w:val="none"/>
        </w:rPr>
        <w:t>一、法定代表人身份证明</w:t>
      </w:r>
    </w:p>
    <w:p>
      <w:pPr>
        <w:spacing w:line="360" w:lineRule="exact"/>
        <w:ind w:firstLine="2940" w:firstLineChars="1050"/>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人名称：</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rPr>
        <w:t>单位性质：</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rPr>
        <w:t>地址：</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rPr>
        <w:t>成立时间：   年    月    日</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rPr>
        <w:t>经营期限：</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rPr>
        <w:t>姓名：          性别：        年龄：        职务：</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rPr>
        <w:t>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人名称）的法定代表人。</w:t>
      </w:r>
    </w:p>
    <w:p>
      <w:pPr>
        <w:spacing w:line="360" w:lineRule="exact"/>
        <w:rPr>
          <w:rFonts w:ascii="仿宋" w:hAnsi="仿宋" w:eastAsia="仿宋" w:cs="仿宋"/>
          <w:color w:val="auto"/>
          <w:szCs w:val="28"/>
          <w:highlight w:val="none"/>
        </w:rPr>
      </w:pPr>
    </w:p>
    <w:p>
      <w:pPr>
        <w:spacing w:line="360" w:lineRule="exact"/>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特此证明。</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p>
    <w:p>
      <w:pPr>
        <w:spacing w:line="360" w:lineRule="exact"/>
        <w:jc w:val="right"/>
        <w:rPr>
          <w:rFonts w:ascii="仿宋" w:hAnsi="仿宋" w:eastAsia="仿宋" w:cs="仿宋"/>
          <w:color w:val="auto"/>
          <w:szCs w:val="28"/>
          <w:highlight w:val="none"/>
        </w:rPr>
      </w:pP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                   （盖单位章）</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p>
    <w:p>
      <w:pPr>
        <w:spacing w:line="360" w:lineRule="exact"/>
        <w:ind w:firstLine="6440" w:firstLineChars="2300"/>
        <w:rPr>
          <w:rFonts w:ascii="仿宋" w:hAnsi="仿宋" w:eastAsia="仿宋" w:cs="仿宋"/>
          <w:color w:val="auto"/>
          <w:szCs w:val="28"/>
          <w:highlight w:val="none"/>
        </w:rPr>
      </w:pPr>
      <w:r>
        <w:rPr>
          <w:rFonts w:hint="eastAsia" w:ascii="仿宋" w:hAnsi="仿宋" w:eastAsia="仿宋" w:cs="仿宋"/>
          <w:color w:val="auto"/>
          <w:szCs w:val="28"/>
          <w:highlight w:val="none"/>
        </w:rPr>
        <w:t>年    月    日</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rPr>
        <w:t>注：（1）法定代表人亲自</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而不委托代理人比选适用。</w:t>
      </w: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   （2）法定代表人在递交</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文件时，应携带</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人法人证书及身份证原件备查。</w:t>
      </w:r>
    </w:p>
    <w:p>
      <w:pPr>
        <w:spacing w:line="360" w:lineRule="exact"/>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(3)法定代表人提供的证件、证明不齐或不符合要求的，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文件不予接受。</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p>
    <w:p>
      <w:pPr>
        <w:keepNext w:val="0"/>
        <w:keepLines w:val="0"/>
        <w:pageBreakBefore/>
        <w:widowControl w:val="0"/>
        <w:kinsoku/>
        <w:wordWrap/>
        <w:overflowPunct/>
        <w:topLinePunct w:val="0"/>
        <w:autoSpaceDE/>
        <w:autoSpaceDN/>
        <w:bidi w:val="0"/>
        <w:adjustRightInd/>
        <w:snapToGrid/>
        <w:spacing w:line="360" w:lineRule="exact"/>
        <w:jc w:val="center"/>
        <w:textAlignment w:val="auto"/>
        <w:rPr>
          <w:rFonts w:ascii="仿宋" w:hAnsi="仿宋" w:eastAsia="仿宋" w:cs="仿宋"/>
          <w:b/>
          <w:bCs/>
          <w:color w:val="auto"/>
          <w:szCs w:val="32"/>
          <w:highlight w:val="none"/>
        </w:rPr>
      </w:pPr>
      <w:r>
        <w:rPr>
          <w:rFonts w:hint="eastAsia" w:ascii="仿宋" w:hAnsi="仿宋" w:eastAsia="仿宋" w:cs="仿宋"/>
          <w:b/>
          <w:bCs/>
          <w:color w:val="auto"/>
          <w:szCs w:val="32"/>
          <w:highlight w:val="none"/>
        </w:rPr>
        <w:t>授 权 委 托 书</w:t>
      </w:r>
    </w:p>
    <w:p>
      <w:pPr>
        <w:spacing w:line="360" w:lineRule="exact"/>
        <w:ind w:firstLine="3080" w:firstLineChars="1100"/>
        <w:rPr>
          <w:rFonts w:ascii="仿宋" w:hAnsi="仿宋" w:eastAsia="仿宋" w:cs="仿宋"/>
          <w:color w:val="auto"/>
          <w:szCs w:val="28"/>
          <w:highlight w:val="none"/>
        </w:rPr>
      </w:pP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本人</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（姓名）系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人名称）的法定代表人，现委托</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（姓名）为我方代理人。代理人根据授权，以我方名义签署、澄清、说明、补正、递交、撤回、修改</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文件、签订合同和处理有关事宜，其法律后果由我方承担。</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rPr>
        <w:t>委托期限：</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rPr>
        <w:t>代理人无转委托权。</w:t>
      </w:r>
    </w:p>
    <w:p>
      <w:pPr>
        <w:spacing w:line="360" w:lineRule="exact"/>
        <w:rPr>
          <w:rFonts w:ascii="仿宋" w:hAnsi="仿宋" w:eastAsia="仿宋" w:cs="仿宋"/>
          <w:color w:val="auto"/>
          <w:szCs w:val="28"/>
          <w:highlight w:val="none"/>
        </w:rPr>
      </w:pPr>
    </w:p>
    <w:p>
      <w:pPr>
        <w:spacing w:line="360" w:lineRule="auto"/>
        <w:rPr>
          <w:rFonts w:ascii="仿宋" w:hAnsi="仿宋" w:eastAsia="仿宋" w:cs="仿宋"/>
          <w:color w:val="auto"/>
          <w:sz w:val="27"/>
          <w:highlight w:val="none"/>
        </w:rPr>
      </w:pPr>
      <w:r>
        <w:rPr>
          <w:rFonts w:hint="eastAsia" w:ascii="仿宋" w:hAnsi="仿宋" w:eastAsia="仿宋" w:cs="仿宋"/>
          <w:color w:val="auto"/>
          <w:highlight w:val="none"/>
        </w:rPr>
        <w:t xml:space="preserve"> 附：（1）法定代表人身份证明身份证复印件和委托代理人身份证复印件、</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lang w:val="en-US" w:eastAsia="zh-CN"/>
        </w:rPr>
        <w:t xml:space="preserve">投  标  </w:t>
      </w:r>
      <w:r>
        <w:rPr>
          <w:rFonts w:hint="eastAsia" w:ascii="仿宋" w:hAnsi="仿宋" w:eastAsia="仿宋" w:cs="仿宋"/>
          <w:color w:val="auto"/>
          <w:szCs w:val="28"/>
          <w:highlight w:val="none"/>
        </w:rPr>
        <w:t>人：                （盖单位章）</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rPr>
        <w:t>法定代表人：                （签字）</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rPr>
        <w:t>身份证号码：</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rPr>
        <w:t>委托代理人：                （签字）</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rPr>
        <w:t>身份证号码：</w:t>
      </w:r>
    </w:p>
    <w:p>
      <w:pPr>
        <w:spacing w:line="360" w:lineRule="exact"/>
        <w:rPr>
          <w:rFonts w:ascii="仿宋" w:hAnsi="仿宋" w:eastAsia="仿宋" w:cs="仿宋"/>
          <w:color w:val="auto"/>
          <w:szCs w:val="28"/>
          <w:highlight w:val="none"/>
        </w:rPr>
      </w:pPr>
      <w:r>
        <w:rPr>
          <w:rFonts w:hint="eastAsia" w:ascii="仿宋" w:hAnsi="仿宋" w:eastAsia="仿宋" w:cs="仿宋"/>
          <w:color w:val="auto"/>
          <w:highlight w:val="none"/>
        </w:rPr>
        <w:t xml:space="preserve"> </w:t>
      </w:r>
    </w:p>
    <w:p>
      <w:pPr>
        <w:spacing w:line="360" w:lineRule="exact"/>
        <w:ind w:firstLine="3080" w:firstLineChars="1100"/>
        <w:rPr>
          <w:rFonts w:ascii="仿宋" w:hAnsi="仿宋" w:eastAsia="仿宋" w:cs="仿宋"/>
          <w:color w:val="auto"/>
          <w:szCs w:val="28"/>
          <w:highlight w:val="none"/>
        </w:rPr>
      </w:pPr>
      <w:r>
        <w:rPr>
          <w:rFonts w:hint="eastAsia" w:ascii="仿宋" w:hAnsi="仿宋" w:eastAsia="仿宋" w:cs="仿宋"/>
          <w:color w:val="auto"/>
          <w:szCs w:val="28"/>
          <w:highlight w:val="none"/>
        </w:rPr>
        <w:t>年   月   日</w:t>
      </w:r>
    </w:p>
    <w:p>
      <w:pPr>
        <w:spacing w:line="360" w:lineRule="exact"/>
        <w:ind w:firstLine="1960" w:firstLineChars="700"/>
        <w:rPr>
          <w:rFonts w:ascii="仿宋" w:hAnsi="仿宋" w:eastAsia="仿宋" w:cs="仿宋"/>
          <w:color w:val="auto"/>
          <w:szCs w:val="28"/>
          <w:highlight w:val="none"/>
        </w:rPr>
      </w:pPr>
    </w:p>
    <w:p>
      <w:pPr>
        <w:spacing w:line="360" w:lineRule="exact"/>
        <w:ind w:firstLine="1960" w:firstLineChars="700"/>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rPr>
        <w:t>注：（1）法定代表人不亲自</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而委托代理人</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适用。</w:t>
      </w:r>
    </w:p>
    <w:p>
      <w:pPr>
        <w:spacing w:line="360" w:lineRule="exact"/>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   </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（2）委托代理人在递交</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文件时，应携带委托代理人身份证原件。</w:t>
      </w:r>
    </w:p>
    <w:p>
      <w:pPr>
        <w:spacing w:line="360" w:lineRule="exact"/>
        <w:ind w:firstLine="560" w:firstLineChars="200"/>
        <w:rPr>
          <w:rFonts w:ascii="仿宋" w:hAnsi="仿宋" w:eastAsia="仿宋" w:cs="仿宋"/>
          <w:color w:val="auto"/>
          <w:sz w:val="24"/>
          <w:highlight w:val="none"/>
        </w:rPr>
      </w:pP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委托代理人提供的证件、证明不齐或不符合要求的，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文件不予接受。</w:t>
      </w:r>
    </w:p>
    <w:p>
      <w:pPr>
        <w:widowControl/>
        <w:snapToGrid w:val="0"/>
        <w:jc w:val="left"/>
        <w:textAlignment w:val="baseline"/>
        <w:rPr>
          <w:rFonts w:ascii="仿宋" w:hAnsi="仿宋" w:eastAsia="仿宋" w:cs="仿宋"/>
          <w:bCs/>
          <w:color w:val="auto"/>
          <w:szCs w:val="28"/>
          <w:highlight w:val="none"/>
        </w:rPr>
      </w:pPr>
    </w:p>
    <w:p>
      <w:pPr>
        <w:jc w:val="center"/>
        <w:rPr>
          <w:rFonts w:ascii="仿宋" w:hAnsi="仿宋" w:eastAsia="仿宋" w:cs="仿宋"/>
          <w:bCs/>
          <w:color w:val="auto"/>
          <w:sz w:val="36"/>
          <w:szCs w:val="36"/>
          <w:highlight w:val="none"/>
        </w:rPr>
      </w:pPr>
      <w:r>
        <w:rPr>
          <w:rFonts w:hint="eastAsia" w:ascii="仿宋" w:hAnsi="仿宋" w:eastAsia="仿宋" w:cs="仿宋"/>
          <w:color w:val="auto"/>
          <w:highlight w:val="none"/>
        </w:rPr>
        <w:br w:type="page"/>
      </w:r>
      <w:bookmarkStart w:id="40" w:name="_Toc17284925"/>
      <w:r>
        <w:rPr>
          <w:rFonts w:hint="eastAsia" w:ascii="仿宋" w:hAnsi="仿宋" w:eastAsia="仿宋" w:cs="仿宋"/>
          <w:b/>
          <w:color w:val="auto"/>
          <w:sz w:val="36"/>
          <w:szCs w:val="36"/>
          <w:highlight w:val="none"/>
        </w:rPr>
        <w:t>二、</w:t>
      </w:r>
      <w:r>
        <w:rPr>
          <w:rFonts w:hint="eastAsia" w:ascii="仿宋" w:hAnsi="仿宋" w:eastAsia="仿宋" w:cs="仿宋"/>
          <w:b/>
          <w:color w:val="auto"/>
          <w:sz w:val="36"/>
          <w:szCs w:val="36"/>
          <w:highlight w:val="none"/>
          <w:lang w:val="en-US" w:eastAsia="zh-CN"/>
        </w:rPr>
        <w:t>投标</w:t>
      </w:r>
      <w:r>
        <w:rPr>
          <w:rFonts w:hint="eastAsia" w:ascii="仿宋" w:hAnsi="仿宋" w:eastAsia="仿宋" w:cs="仿宋"/>
          <w:b/>
          <w:color w:val="auto"/>
          <w:sz w:val="36"/>
          <w:szCs w:val="36"/>
          <w:highlight w:val="none"/>
        </w:rPr>
        <w:t>人基本情况表</w:t>
      </w:r>
      <w:bookmarkEnd w:id="40"/>
    </w:p>
    <w:p>
      <w:pPr>
        <w:pStyle w:val="8"/>
        <w:snapToGrid w:val="0"/>
        <w:ind w:left="5632"/>
        <w:textAlignment w:val="baseline"/>
        <w:rPr>
          <w:rFonts w:ascii="仿宋" w:hAnsi="仿宋" w:eastAsia="仿宋" w:cs="仿宋"/>
          <w:color w:val="auto"/>
          <w:highlight w:val="none"/>
        </w:rPr>
      </w:pPr>
    </w:p>
    <w:tbl>
      <w:tblPr>
        <w:tblStyle w:val="23"/>
        <w:tblW w:w="93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5"/>
        <w:gridCol w:w="4160"/>
        <w:gridCol w:w="46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505" w:type="dxa"/>
            <w:tcBorders>
              <w:top w:val="single" w:color="auto" w:sz="4"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814" w:type="dxa"/>
            <w:gridSpan w:val="2"/>
            <w:tcBorders>
              <w:top w:val="single" w:color="auto" w:sz="4" w:space="0"/>
              <w:left w:val="single" w:color="auto" w:sz="6" w:space="0"/>
              <w:bottom w:val="single" w:color="auto" w:sz="6" w:space="0"/>
              <w:right w:val="single" w:color="auto" w:sz="4" w:space="0"/>
            </w:tcBorders>
            <w:vAlign w:val="center"/>
          </w:tcPr>
          <w:p>
            <w:pPr>
              <w:snapToGrid w:val="0"/>
              <w:spacing w:line="300" w:lineRule="exac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 xml:space="preserve">人名称：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00" w:lineRule="exac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00" w:lineRule="exac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注册年份 ：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160" w:type="dxa"/>
            <w:tcBorders>
              <w:top w:val="single" w:color="auto" w:sz="6" w:space="0"/>
              <w:left w:val="single" w:color="auto" w:sz="6" w:space="0"/>
              <w:bottom w:val="single" w:color="auto" w:sz="6" w:space="0"/>
              <w:right w:val="single" w:color="auto" w:sz="6" w:space="0"/>
            </w:tcBorders>
            <w:vAlign w:val="center"/>
          </w:tcPr>
          <w:p>
            <w:pPr>
              <w:snapToGrid w:val="0"/>
              <w:spacing w:line="300" w:lineRule="exac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54" w:type="dxa"/>
            <w:tcBorders>
              <w:top w:val="single" w:color="auto" w:sz="6" w:space="0"/>
              <w:left w:val="single" w:color="auto" w:sz="6" w:space="0"/>
              <w:bottom w:val="single" w:color="auto" w:sz="6" w:space="0"/>
              <w:right w:val="single" w:color="auto" w:sz="4" w:space="0"/>
            </w:tcBorders>
            <w:vAlign w:val="center"/>
          </w:tcPr>
          <w:p>
            <w:pPr>
              <w:snapToGrid w:val="0"/>
              <w:spacing w:line="300" w:lineRule="exac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4160" w:type="dxa"/>
            <w:tcBorders>
              <w:top w:val="single" w:color="auto" w:sz="6" w:space="0"/>
              <w:left w:val="single" w:color="auto" w:sz="6" w:space="0"/>
              <w:bottom w:val="single" w:color="auto" w:sz="6" w:space="0"/>
              <w:right w:val="single" w:color="auto" w:sz="6" w:space="0"/>
            </w:tcBorders>
            <w:vAlign w:val="center"/>
          </w:tcPr>
          <w:p>
            <w:pPr>
              <w:snapToGrid w:val="0"/>
              <w:spacing w:line="300" w:lineRule="exac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4654" w:type="dxa"/>
            <w:tcBorders>
              <w:top w:val="single" w:color="auto" w:sz="6" w:space="0"/>
              <w:left w:val="single" w:color="auto" w:sz="6" w:space="0"/>
              <w:bottom w:val="single" w:color="auto" w:sz="6" w:space="0"/>
              <w:right w:val="single" w:color="auto" w:sz="4" w:space="0"/>
            </w:tcBorders>
            <w:vAlign w:val="center"/>
          </w:tcPr>
          <w:p>
            <w:pPr>
              <w:snapToGrid w:val="0"/>
              <w:spacing w:line="300" w:lineRule="exac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00" w:lineRule="exac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公司营业执照号：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00" w:lineRule="exact"/>
              <w:jc w:val="left"/>
              <w:textAlignment w:val="baseline"/>
              <w:rPr>
                <w:rFonts w:ascii="仿宋" w:hAnsi="仿宋" w:eastAsia="仿宋" w:cs="仿宋"/>
                <w:color w:val="auto"/>
                <w:spacing w:val="-20"/>
                <w:sz w:val="24"/>
                <w:highlight w:val="none"/>
              </w:rPr>
            </w:pPr>
          </w:p>
          <w:p>
            <w:pPr>
              <w:snapToGrid w:val="0"/>
              <w:spacing w:line="300" w:lineRule="exact"/>
              <w:jc w:val="left"/>
              <w:textAlignment w:val="baseline"/>
              <w:rPr>
                <w:rFonts w:ascii="仿宋" w:hAnsi="仿宋" w:eastAsia="仿宋" w:cs="仿宋"/>
                <w:color w:val="auto"/>
                <w:spacing w:val="-20"/>
                <w:sz w:val="24"/>
                <w:highlight w:val="none"/>
              </w:rPr>
            </w:pPr>
          </w:p>
          <w:p>
            <w:pPr>
              <w:snapToGrid w:val="0"/>
              <w:spacing w:line="300" w:lineRule="exact"/>
              <w:jc w:val="left"/>
              <w:textAlignment w:val="baseline"/>
              <w:rPr>
                <w:rFonts w:ascii="仿宋" w:hAnsi="仿宋" w:eastAsia="仿宋" w:cs="仿宋"/>
                <w:color w:val="auto"/>
                <w:spacing w:val="-20"/>
                <w:sz w:val="24"/>
                <w:highlight w:val="none"/>
              </w:rPr>
            </w:pPr>
          </w:p>
          <w:p>
            <w:pPr>
              <w:snapToGrid w:val="0"/>
              <w:spacing w:line="300" w:lineRule="exact"/>
              <w:jc w:val="left"/>
              <w:textAlignment w:val="baseline"/>
              <w:rPr>
                <w:rFonts w:ascii="仿宋" w:hAnsi="仿宋" w:eastAsia="仿宋" w:cs="仿宋"/>
                <w:color w:val="auto"/>
                <w:spacing w:val="-20"/>
                <w:sz w:val="24"/>
                <w:highlight w:val="none"/>
              </w:rPr>
            </w:pPr>
          </w:p>
          <w:p>
            <w:pPr>
              <w:snapToGrid w:val="0"/>
              <w:spacing w:line="300" w:lineRule="exact"/>
              <w:jc w:val="left"/>
              <w:textAlignment w:val="baseline"/>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公司员工总人数(单位：人)</w:t>
            </w:r>
          </w:p>
          <w:p>
            <w:pPr>
              <w:snapToGrid w:val="0"/>
              <w:spacing w:line="300" w:lineRule="exact"/>
              <w:jc w:val="left"/>
              <w:textAlignment w:val="baseline"/>
              <w:rPr>
                <w:rFonts w:ascii="仿宋" w:hAnsi="仿宋" w:eastAsia="仿宋" w:cs="仿宋"/>
                <w:color w:val="auto"/>
                <w:sz w:val="24"/>
                <w:highlight w:val="none"/>
              </w:rPr>
            </w:pPr>
          </w:p>
          <w:p>
            <w:pPr>
              <w:snapToGrid w:val="0"/>
              <w:spacing w:line="300" w:lineRule="exact"/>
              <w:jc w:val="left"/>
              <w:textAlignment w:val="baseline"/>
              <w:rPr>
                <w:rFonts w:ascii="仿宋" w:hAnsi="仿宋" w:eastAsia="仿宋" w:cs="仿宋"/>
                <w:color w:val="auto"/>
                <w:sz w:val="24"/>
                <w:highlight w:val="none"/>
              </w:rPr>
            </w:pPr>
          </w:p>
          <w:p>
            <w:pPr>
              <w:snapToGrid w:val="0"/>
              <w:spacing w:line="300" w:lineRule="exact"/>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00" w:lineRule="exact"/>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90"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widowControl/>
              <w:snapToGrid w:val="0"/>
              <w:spacing w:line="300" w:lineRule="exact"/>
              <w:jc w:val="lef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主营范围：</w:t>
            </w:r>
          </w:p>
          <w:p>
            <w:pPr>
              <w:pStyle w:val="48"/>
              <w:widowControl/>
              <w:snapToGrid w:val="0"/>
              <w:spacing w:line="300" w:lineRule="exact"/>
              <w:ind w:left="360" w:firstLine="0" w:firstLineChars="0"/>
              <w:jc w:val="left"/>
              <w:textAlignment w:val="baseline"/>
              <w:rPr>
                <w:rFonts w:ascii="仿宋" w:hAnsi="仿宋" w:eastAsia="仿宋" w:cs="仿宋"/>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505" w:type="dxa"/>
            <w:tcBorders>
              <w:top w:val="single" w:color="auto" w:sz="6" w:space="0"/>
              <w:left w:val="single" w:color="auto" w:sz="4" w:space="0"/>
              <w:bottom w:val="single" w:color="auto" w:sz="4" w:space="0"/>
              <w:right w:val="single" w:color="auto" w:sz="6" w:space="0"/>
            </w:tcBorders>
            <w:vAlign w:val="center"/>
          </w:tcPr>
          <w:p>
            <w:pPr>
              <w:snapToGrid w:val="0"/>
              <w:spacing w:line="300" w:lineRule="exact"/>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8814" w:type="dxa"/>
            <w:gridSpan w:val="2"/>
            <w:tcBorders>
              <w:top w:val="single" w:color="auto" w:sz="6" w:space="0"/>
              <w:left w:val="single" w:color="auto" w:sz="6" w:space="0"/>
              <w:bottom w:val="single" w:color="auto" w:sz="4" w:space="0"/>
              <w:right w:val="single" w:color="auto" w:sz="4" w:space="0"/>
            </w:tcBorders>
            <w:vAlign w:val="center"/>
          </w:tcPr>
          <w:p>
            <w:pPr>
              <w:widowControl/>
              <w:snapToGrid w:val="0"/>
              <w:spacing w:line="300" w:lineRule="exac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其他需要说明的情况（如有）：</w:t>
            </w:r>
          </w:p>
        </w:tc>
      </w:tr>
    </w:tbl>
    <w:p>
      <w:pPr>
        <w:snapToGrid w:val="0"/>
        <w:textAlignment w:val="baseline"/>
        <w:rPr>
          <w:rFonts w:ascii="仿宋" w:hAnsi="仿宋" w:eastAsia="仿宋" w:cs="仿宋"/>
          <w:color w:val="auto"/>
          <w:szCs w:val="28"/>
          <w:highlight w:val="none"/>
        </w:rPr>
      </w:pPr>
    </w:p>
    <w:p>
      <w:pPr>
        <w:snapToGrid w:val="0"/>
        <w:ind w:left="3840"/>
        <w:textAlignment w:val="baseline"/>
        <w:outlineLvl w:val="2"/>
        <w:rPr>
          <w:rFonts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三 、</w:t>
      </w:r>
      <w:r>
        <w:rPr>
          <w:rFonts w:hint="eastAsia" w:ascii="仿宋" w:hAnsi="仿宋" w:eastAsia="仿宋" w:cs="仿宋"/>
          <w:bCs/>
          <w:color w:val="auto"/>
          <w:sz w:val="36"/>
          <w:szCs w:val="36"/>
          <w:highlight w:val="none"/>
          <w:lang w:val="en-US" w:eastAsia="zh-CN"/>
        </w:rPr>
        <w:t>投标</w:t>
      </w:r>
      <w:r>
        <w:rPr>
          <w:rFonts w:hint="eastAsia" w:ascii="仿宋" w:hAnsi="仿宋" w:eastAsia="仿宋" w:cs="仿宋"/>
          <w:bCs/>
          <w:color w:val="auto"/>
          <w:sz w:val="36"/>
          <w:szCs w:val="36"/>
          <w:highlight w:val="none"/>
        </w:rPr>
        <w:t>函</w:t>
      </w:r>
    </w:p>
    <w:p>
      <w:pPr>
        <w:snapToGrid w:val="0"/>
        <w:spacing w:line="360" w:lineRule="auto"/>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color="000000"/>
        </w:rPr>
        <w:t>（</w:t>
      </w:r>
      <w:r>
        <w:rPr>
          <w:rFonts w:hint="eastAsia" w:ascii="仿宋" w:hAnsi="仿宋" w:eastAsia="仿宋" w:cs="仿宋"/>
          <w:color w:val="auto"/>
          <w:szCs w:val="28"/>
          <w:highlight w:val="none"/>
          <w:u w:val="single" w:color="000000"/>
          <w:lang w:val="en-US" w:eastAsia="zh-CN"/>
        </w:rPr>
        <w:t>招标</w:t>
      </w:r>
      <w:r>
        <w:rPr>
          <w:rFonts w:hint="eastAsia" w:ascii="仿宋" w:hAnsi="仿宋" w:eastAsia="仿宋" w:cs="仿宋"/>
          <w:color w:val="auto"/>
          <w:szCs w:val="28"/>
          <w:highlight w:val="none"/>
          <w:u w:val="single" w:color="000000"/>
        </w:rPr>
        <w:t>人）</w:t>
      </w:r>
    </w:p>
    <w:p>
      <w:pPr>
        <w:snapToGrid w:val="0"/>
        <w:spacing w:line="360" w:lineRule="auto"/>
        <w:ind w:firstLine="560" w:firstLineChars="200"/>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我公司全面研究了</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（项目名称）项目的</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文件，</w:t>
      </w:r>
      <w:r>
        <w:rPr>
          <w:rFonts w:hint="eastAsia" w:ascii="仿宋" w:hAnsi="仿宋" w:eastAsia="仿宋" w:cs="仿宋"/>
          <w:color w:val="auto"/>
          <w:szCs w:val="28"/>
          <w:highlight w:val="none"/>
          <w:lang w:eastAsia="zh-CN"/>
        </w:rPr>
        <w:t>愿意以</w:t>
      </w:r>
      <w:r>
        <w:rPr>
          <w:rFonts w:hint="eastAsia" w:ascii="仿宋" w:hAnsi="仿宋" w:eastAsia="仿宋" w:cs="仿宋"/>
          <w:color w:val="auto"/>
          <w:szCs w:val="28"/>
          <w:highlight w:val="none"/>
          <w:lang w:val="en-US" w:eastAsia="zh-CN"/>
        </w:rPr>
        <w:t>含税</w:t>
      </w:r>
      <w:r>
        <w:rPr>
          <w:rFonts w:hint="eastAsia" w:ascii="仿宋" w:hAnsi="仿宋" w:eastAsia="仿宋" w:cs="仿宋"/>
          <w:color w:val="auto"/>
          <w:szCs w:val="28"/>
          <w:highlight w:val="none"/>
          <w:lang w:eastAsia="zh-CN"/>
        </w:rPr>
        <w:t>人民币（大写）</w:t>
      </w:r>
      <w:r>
        <w:rPr>
          <w:rFonts w:hint="eastAsia" w:ascii="仿宋" w:hAnsi="仿宋" w:eastAsia="仿宋" w:cs="仿宋"/>
          <w:color w:val="auto"/>
          <w:szCs w:val="28"/>
          <w:highlight w:val="none"/>
          <w:u w:val="single"/>
          <w:lang w:eastAsia="zh-CN"/>
        </w:rPr>
        <w:tab/>
      </w:r>
      <w:r>
        <w:rPr>
          <w:rFonts w:hint="eastAsia" w:ascii="仿宋" w:hAnsi="仿宋" w:eastAsia="仿宋" w:cs="仿宋"/>
          <w:color w:val="auto"/>
          <w:szCs w:val="28"/>
          <w:highlight w:val="none"/>
          <w:u w:val="single"/>
          <w:lang w:eastAsia="zh-CN"/>
        </w:rPr>
        <w:t xml:space="preserve">       </w:t>
      </w:r>
      <w:r>
        <w:rPr>
          <w:rFonts w:hint="eastAsia" w:ascii="仿宋" w:hAnsi="仿宋" w:eastAsia="仿宋" w:cs="仿宋"/>
          <w:color w:val="auto"/>
          <w:szCs w:val="28"/>
          <w:highlight w:val="none"/>
          <w:lang w:eastAsia="zh-CN"/>
        </w:rPr>
        <w:t>（小写：</w:t>
      </w:r>
      <w:r>
        <w:rPr>
          <w:rFonts w:hint="eastAsia" w:ascii="仿宋" w:hAnsi="仿宋" w:eastAsia="仿宋" w:cs="仿宋"/>
          <w:color w:val="auto"/>
          <w:szCs w:val="28"/>
          <w:highlight w:val="none"/>
          <w:u w:val="single"/>
          <w:lang w:eastAsia="zh-CN"/>
        </w:rPr>
        <w:tab/>
      </w:r>
      <w:r>
        <w:rPr>
          <w:rFonts w:hint="eastAsia" w:ascii="仿宋" w:hAnsi="仿宋" w:eastAsia="仿宋" w:cs="仿宋"/>
          <w:color w:val="auto"/>
          <w:szCs w:val="28"/>
          <w:highlight w:val="none"/>
          <w:u w:val="single"/>
          <w:lang w:eastAsia="zh-CN"/>
        </w:rPr>
        <w:tab/>
      </w:r>
      <w:r>
        <w:rPr>
          <w:rFonts w:hint="eastAsia" w:ascii="仿宋" w:hAnsi="仿宋" w:eastAsia="仿宋" w:cs="仿宋"/>
          <w:color w:val="auto"/>
          <w:szCs w:val="28"/>
          <w:highlight w:val="none"/>
          <w:lang w:eastAsia="zh-CN"/>
        </w:rPr>
        <w:t>元）的投标报价，</w:t>
      </w:r>
      <w:r>
        <w:rPr>
          <w:rFonts w:hint="eastAsia" w:ascii="仿宋" w:hAnsi="仿宋" w:eastAsia="仿宋" w:cs="仿宋"/>
          <w:color w:val="auto"/>
          <w:szCs w:val="28"/>
          <w:highlight w:val="none"/>
          <w:lang w:val="en-US" w:eastAsia="zh-CN"/>
        </w:rPr>
        <w:t>其中税金</w:t>
      </w:r>
      <w:r>
        <w:rPr>
          <w:rFonts w:hint="eastAsia" w:ascii="仿宋" w:hAnsi="仿宋" w:eastAsia="仿宋" w:cs="仿宋"/>
          <w:color w:val="auto"/>
          <w:szCs w:val="28"/>
          <w:highlight w:val="none"/>
          <w:lang w:eastAsia="zh-CN"/>
        </w:rPr>
        <w:t>（大写）</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lang w:eastAsia="zh-CN"/>
        </w:rPr>
        <w:t>（小写：</w:t>
      </w:r>
      <w:r>
        <w:rPr>
          <w:rFonts w:hint="eastAsia" w:ascii="仿宋" w:hAnsi="仿宋" w:eastAsia="仿宋" w:cs="仿宋"/>
          <w:color w:val="auto"/>
          <w:szCs w:val="28"/>
          <w:highlight w:val="none"/>
          <w:u w:val="single"/>
          <w:lang w:eastAsia="zh-CN"/>
        </w:rPr>
        <w:tab/>
      </w:r>
      <w:r>
        <w:rPr>
          <w:rFonts w:hint="eastAsia" w:ascii="仿宋" w:hAnsi="仿宋" w:eastAsia="仿宋" w:cs="仿宋"/>
          <w:color w:val="auto"/>
          <w:szCs w:val="28"/>
          <w:highlight w:val="none"/>
          <w:u w:val="single"/>
          <w:lang w:eastAsia="zh-CN"/>
        </w:rPr>
        <w:tab/>
      </w:r>
      <w:r>
        <w:rPr>
          <w:rFonts w:hint="eastAsia" w:ascii="仿宋" w:hAnsi="仿宋" w:eastAsia="仿宋" w:cs="仿宋"/>
          <w:color w:val="auto"/>
          <w:szCs w:val="28"/>
          <w:highlight w:val="none"/>
          <w:lang w:eastAsia="zh-CN"/>
        </w:rPr>
        <w:t>元），</w:t>
      </w:r>
      <w:r>
        <w:rPr>
          <w:rFonts w:hint="eastAsia" w:ascii="仿宋" w:hAnsi="仿宋" w:eastAsia="仿宋" w:cs="仿宋"/>
          <w:color w:val="auto"/>
          <w:szCs w:val="28"/>
          <w:highlight w:val="none"/>
          <w:lang w:val="en-US" w:eastAsia="zh-CN"/>
        </w:rPr>
        <w:t>税率</w:t>
      </w:r>
      <w:r>
        <w:rPr>
          <w:rFonts w:hint="eastAsia" w:ascii="仿宋" w:hAnsi="仿宋" w:eastAsia="仿宋" w:cs="仿宋"/>
          <w:color w:val="auto"/>
          <w:szCs w:val="28"/>
          <w:highlight w:val="none"/>
          <w:u w:val="single"/>
          <w:lang w:eastAsia="zh-CN"/>
        </w:rPr>
        <w:tab/>
      </w:r>
      <w:r>
        <w:rPr>
          <w:rFonts w:hint="eastAsia" w:ascii="仿宋" w:hAnsi="仿宋" w:eastAsia="仿宋" w:cs="仿宋"/>
          <w:color w:val="auto"/>
          <w:szCs w:val="28"/>
          <w:highlight w:val="none"/>
          <w:u w:val="none"/>
          <w:lang w:val="en-US" w:eastAsia="zh-CN"/>
        </w:rPr>
        <w:t>%</w:t>
      </w:r>
      <w:r>
        <w:rPr>
          <w:rFonts w:hint="eastAsia" w:ascii="仿宋" w:hAnsi="仿宋" w:eastAsia="仿宋" w:cs="仿宋"/>
          <w:color w:val="auto"/>
          <w:szCs w:val="28"/>
          <w:highlight w:val="none"/>
          <w:lang w:eastAsia="zh-CN"/>
        </w:rPr>
        <w:t>；交货期：</w:t>
      </w:r>
      <w:r>
        <w:rPr>
          <w:rFonts w:hint="eastAsia" w:ascii="仿宋" w:hAnsi="仿宋" w:eastAsia="仿宋" w:cs="仿宋"/>
          <w:color w:val="auto"/>
          <w:szCs w:val="28"/>
          <w:highlight w:val="none"/>
          <w:u w:val="single"/>
          <w:lang w:eastAsia="zh-CN"/>
        </w:rPr>
        <w:t xml:space="preserve">           </w:t>
      </w:r>
      <w:r>
        <w:rPr>
          <w:rFonts w:hint="eastAsia" w:ascii="仿宋" w:hAnsi="仿宋" w:eastAsia="仿宋" w:cs="仿宋"/>
          <w:color w:val="auto"/>
          <w:szCs w:val="28"/>
          <w:highlight w:val="none"/>
          <w:lang w:eastAsia="zh-CN"/>
        </w:rPr>
        <w:t>，提供</w:t>
      </w:r>
      <w:r>
        <w:rPr>
          <w:rFonts w:hint="eastAsia" w:ascii="仿宋" w:hAnsi="仿宋" w:eastAsia="仿宋" w:cs="仿宋"/>
          <w:color w:val="auto"/>
          <w:szCs w:val="28"/>
          <w:highlight w:val="none"/>
          <w:lang w:val="en-US" w:eastAsia="zh-CN"/>
        </w:rPr>
        <w:t>报价清单</w:t>
      </w:r>
      <w:r>
        <w:rPr>
          <w:rFonts w:hint="eastAsia" w:ascii="仿宋" w:hAnsi="仿宋" w:eastAsia="仿宋" w:cs="仿宋"/>
          <w:color w:val="auto"/>
          <w:szCs w:val="28"/>
          <w:highlight w:val="none"/>
          <w:lang w:eastAsia="zh-CN"/>
        </w:rPr>
        <w:t>中所列全部</w:t>
      </w:r>
      <w:r>
        <w:rPr>
          <w:rFonts w:hint="eastAsia" w:ascii="仿宋" w:hAnsi="仿宋" w:eastAsia="仿宋" w:cs="仿宋"/>
          <w:color w:val="auto"/>
          <w:szCs w:val="28"/>
          <w:highlight w:val="none"/>
          <w:lang w:val="en-US" w:eastAsia="zh-CN"/>
        </w:rPr>
        <w:t>车辆</w:t>
      </w:r>
      <w:r>
        <w:rPr>
          <w:rFonts w:hint="eastAsia" w:ascii="仿宋" w:hAnsi="仿宋" w:eastAsia="仿宋" w:cs="仿宋"/>
          <w:color w:val="auto"/>
          <w:szCs w:val="28"/>
          <w:highlight w:val="none"/>
          <w:lang w:eastAsia="zh-CN"/>
        </w:rPr>
        <w:t>及技术服务和质保期服务，并按合同约定履行义务。</w:t>
      </w:r>
    </w:p>
    <w:p>
      <w:pPr>
        <w:snapToGrid w:val="0"/>
        <w:spacing w:line="360" w:lineRule="auto"/>
        <w:ind w:firstLine="560" w:firstLineChars="200"/>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w:t>
      </w:r>
      <w:r>
        <w:rPr>
          <w:rFonts w:hint="eastAsia" w:ascii="仿宋" w:hAnsi="仿宋" w:eastAsia="仿宋" w:cs="仿宋"/>
          <w:color w:val="auto"/>
          <w:szCs w:val="28"/>
          <w:highlight w:val="none"/>
        </w:rPr>
        <w:t>、我公司已详细审查全部</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文件，包括修改文件（如有）。我们完全理解并同意放弃对这方面有不明及误解的权利。</w:t>
      </w:r>
    </w:p>
    <w:p>
      <w:pPr>
        <w:snapToGrid w:val="0"/>
        <w:spacing w:line="360" w:lineRule="auto"/>
        <w:ind w:firstLine="560" w:firstLineChars="200"/>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、本</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有效期为递交</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文件截止日起</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日历天。</w:t>
      </w:r>
    </w:p>
    <w:p>
      <w:pPr>
        <w:snapToGrid w:val="0"/>
        <w:spacing w:line="360" w:lineRule="auto"/>
        <w:ind w:firstLine="560" w:firstLineChars="200"/>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、我公司同意提供，按照贵方要求与比选应答有关的一切数据或资料，并保证我方已提供和将要提供的文件资料是真实、准确的。</w:t>
      </w:r>
    </w:p>
    <w:p>
      <w:pPr>
        <w:snapToGrid w:val="0"/>
        <w:spacing w:line="360" w:lineRule="auto"/>
        <w:ind w:firstLine="560" w:firstLineChars="200"/>
        <w:textAlignment w:val="baseline"/>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4、如我方中标，我方承诺：</w:t>
      </w:r>
    </w:p>
    <w:p>
      <w:pPr>
        <w:snapToGrid w:val="0"/>
        <w:spacing w:line="360" w:lineRule="auto"/>
        <w:ind w:firstLine="560" w:firstLineChars="200"/>
        <w:textAlignment w:val="baseline"/>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（1）在收到中标通知书后，在中标通知书规定的期限内与你方签订合同；</w:t>
      </w:r>
    </w:p>
    <w:p>
      <w:pPr>
        <w:snapToGrid w:val="0"/>
        <w:spacing w:line="360" w:lineRule="auto"/>
        <w:ind w:firstLine="560" w:firstLineChars="200"/>
        <w:textAlignment w:val="baseline"/>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（2）在签订合同时不向你方提出附加条件；</w:t>
      </w:r>
    </w:p>
    <w:p>
      <w:pPr>
        <w:snapToGrid w:val="0"/>
        <w:spacing w:line="360" w:lineRule="auto"/>
        <w:ind w:firstLine="560" w:firstLineChars="200"/>
        <w:textAlignment w:val="baseline"/>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（3）按照招标文件要求提交履约保证金；</w:t>
      </w:r>
    </w:p>
    <w:p>
      <w:pPr>
        <w:snapToGrid w:val="0"/>
        <w:spacing w:line="360" w:lineRule="auto"/>
        <w:ind w:firstLine="560" w:firstLineChars="200"/>
        <w:textAlignment w:val="baseline"/>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（4）在合同约定的期限内完成合同规定的全部义务。</w:t>
      </w:r>
    </w:p>
    <w:p>
      <w:pPr>
        <w:snapToGrid w:val="0"/>
        <w:spacing w:line="360" w:lineRule="auto"/>
        <w:ind w:firstLine="560" w:firstLineChars="200"/>
        <w:textAlignment w:val="baseline"/>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5、我方在此声明，所递交的投标文件（包括有关资料、澄清）真实可信，不存在弄虚作假或隐瞒。经我方认真核查，本投标人不存在招标文件规定的投标人不得存在的其他任一情形。</w:t>
      </w:r>
    </w:p>
    <w:p>
      <w:pPr>
        <w:pStyle w:val="8"/>
        <w:numPr>
          <w:ilvl w:val="0"/>
          <w:numId w:val="2"/>
        </w:numPr>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（其他补充说明）。</w:t>
      </w:r>
    </w:p>
    <w:p>
      <w:pPr>
        <w:snapToGrid w:val="0"/>
        <w:spacing w:line="360" w:lineRule="auto"/>
        <w:ind w:firstLine="560" w:firstLineChars="200"/>
        <w:textAlignment w:val="baselin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投标人：      （单位公章）</w:t>
      </w:r>
    </w:p>
    <w:p>
      <w:pPr>
        <w:snapToGrid w:val="0"/>
        <w:spacing w:line="360" w:lineRule="auto"/>
        <w:ind w:firstLine="560" w:firstLineChars="200"/>
        <w:textAlignment w:val="baselin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法定代表人或其委托代理人：      （签字或盖章）</w:t>
      </w:r>
    </w:p>
    <w:p>
      <w:pPr>
        <w:snapToGrid w:val="0"/>
        <w:spacing w:line="360" w:lineRule="auto"/>
        <w:ind w:firstLine="560" w:firstLineChars="200"/>
        <w:textAlignment w:val="baselin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日期：    年   月   日</w:t>
      </w:r>
    </w:p>
    <w:p>
      <w:pPr>
        <w:widowControl/>
        <w:snapToGrid w:val="0"/>
        <w:jc w:val="center"/>
        <w:textAlignment w:val="baseline"/>
        <w:rPr>
          <w:rFonts w:ascii="仿宋" w:hAnsi="仿宋" w:eastAsia="仿宋" w:cs="仿宋"/>
          <w:bCs/>
          <w:color w:val="auto"/>
          <w:sz w:val="36"/>
          <w:szCs w:val="36"/>
          <w:highlight w:val="none"/>
        </w:rPr>
      </w:pPr>
      <w:bookmarkStart w:id="41" w:name="_Toc17284927"/>
    </w:p>
    <w:p>
      <w:pPr>
        <w:snapToGrid w:val="0"/>
        <w:spacing w:line="360" w:lineRule="auto"/>
        <w:jc w:val="center"/>
        <w:textAlignment w:val="baseline"/>
        <w:rPr>
          <w:rFonts w:ascii="仿宋" w:hAnsi="仿宋" w:eastAsia="仿宋" w:cs="仿宋"/>
          <w:b/>
          <w:color w:val="auto"/>
          <w:szCs w:val="28"/>
          <w:highlight w:val="none"/>
        </w:rPr>
      </w:pPr>
      <w:r>
        <w:rPr>
          <w:rFonts w:hint="eastAsia" w:ascii="仿宋" w:hAnsi="仿宋" w:eastAsia="仿宋" w:cs="仿宋"/>
          <w:b/>
          <w:color w:val="auto"/>
          <w:sz w:val="36"/>
          <w:szCs w:val="36"/>
          <w:highlight w:val="none"/>
        </w:rPr>
        <w:t>四、</w:t>
      </w:r>
      <w:r>
        <w:rPr>
          <w:rFonts w:hint="eastAsia" w:ascii="仿宋" w:hAnsi="仿宋" w:eastAsia="仿宋" w:cs="仿宋"/>
          <w:b/>
          <w:color w:val="auto"/>
          <w:sz w:val="36"/>
          <w:szCs w:val="36"/>
          <w:highlight w:val="none"/>
          <w:lang w:val="en-US" w:eastAsia="zh-CN"/>
        </w:rPr>
        <w:t>投标</w:t>
      </w:r>
      <w:r>
        <w:rPr>
          <w:rFonts w:hint="eastAsia" w:ascii="仿宋" w:hAnsi="仿宋" w:eastAsia="仿宋" w:cs="仿宋"/>
          <w:b/>
          <w:color w:val="auto"/>
          <w:sz w:val="36"/>
          <w:szCs w:val="36"/>
          <w:highlight w:val="none"/>
        </w:rPr>
        <w:t>人承诺书</w:t>
      </w:r>
      <w:bookmarkEnd w:id="41"/>
    </w:p>
    <w:p>
      <w:pPr>
        <w:snapToGrid w:val="0"/>
        <w:spacing w:line="360" w:lineRule="auto"/>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color="000000"/>
        </w:rPr>
        <w:t>（</w:t>
      </w:r>
      <w:r>
        <w:rPr>
          <w:rFonts w:hint="eastAsia" w:ascii="仿宋" w:hAnsi="仿宋" w:eastAsia="仿宋" w:cs="仿宋"/>
          <w:color w:val="auto"/>
          <w:szCs w:val="28"/>
          <w:highlight w:val="none"/>
          <w:u w:val="single" w:color="000000"/>
          <w:lang w:val="en-US" w:eastAsia="zh-CN"/>
        </w:rPr>
        <w:t>招标</w:t>
      </w:r>
      <w:r>
        <w:rPr>
          <w:rFonts w:hint="eastAsia" w:ascii="仿宋" w:hAnsi="仿宋" w:eastAsia="仿宋" w:cs="仿宋"/>
          <w:color w:val="auto"/>
          <w:szCs w:val="28"/>
          <w:highlight w:val="none"/>
          <w:u w:val="single" w:color="000000"/>
        </w:rPr>
        <w:t>人）</w:t>
      </w:r>
    </w:p>
    <w:p>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我单位愿意参加</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（项目名称），作为</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人，我单位承诺如下：</w:t>
      </w:r>
    </w:p>
    <w:p>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1、我单位自愿参加项目</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,同意并接受</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文件所有内容及要求。</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2、我单位对</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所提供的文件和资料的真实性负责，同意并配合监督机关和</w:t>
      </w:r>
      <w:r>
        <w:rPr>
          <w:rFonts w:hint="eastAsia" w:ascii="仿宋" w:hAnsi="仿宋" w:eastAsia="仿宋" w:cs="仿宋"/>
          <w:color w:val="auto"/>
          <w:szCs w:val="28"/>
          <w:highlight w:val="none"/>
          <w:lang w:val="en-US" w:eastAsia="zh-CN"/>
        </w:rPr>
        <w:t>招标人</w:t>
      </w:r>
      <w:r>
        <w:rPr>
          <w:rFonts w:hint="eastAsia" w:ascii="仿宋" w:hAnsi="仿宋" w:eastAsia="仿宋" w:cs="仿宋"/>
          <w:color w:val="auto"/>
          <w:szCs w:val="28"/>
          <w:highlight w:val="none"/>
        </w:rPr>
        <w:t>对我单位进行查询或调查。如与实际不符或弄虚作假，或有应回避的情形而不回避的，本单位愿承担一切责任（包括通报批评和行政处罚等）。</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3、我单位完全理解</w:t>
      </w:r>
      <w:r>
        <w:rPr>
          <w:rFonts w:hint="eastAsia" w:ascii="仿宋" w:hAnsi="仿宋" w:eastAsia="仿宋" w:cs="仿宋"/>
          <w:color w:val="auto"/>
          <w:szCs w:val="28"/>
          <w:highlight w:val="none"/>
          <w:lang w:val="en-US" w:eastAsia="zh-CN"/>
        </w:rPr>
        <w:t>招标人</w:t>
      </w:r>
      <w:r>
        <w:rPr>
          <w:rFonts w:hint="eastAsia" w:ascii="仿宋" w:hAnsi="仿宋" w:eastAsia="仿宋" w:cs="仿宋"/>
          <w:color w:val="auto"/>
          <w:szCs w:val="28"/>
          <w:highlight w:val="none"/>
        </w:rPr>
        <w:t>因法律和政策原因取消</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、以及拒绝所有的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人而重新</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，并对此类任何行为不承担任何责任。</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4、不论中标与否，因比选所发生的一切费用，由我单位自行承担。</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5、我单位参加本次</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（填写“具有”或“不具有”）</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文件规定的限制参与</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的情形。</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6、如我单位中标，我们承诺在项目实施过程中，严格按业主要求按时、按质完成项目工作。</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我单位对上述承诺的内容事项真实性负责。如经查实上述承诺的内容事项存在虚假，我单位愿意接受以提供虚假材料谋取中标追究法律责任。</w:t>
      </w:r>
    </w:p>
    <w:p>
      <w:pPr>
        <w:pStyle w:val="8"/>
        <w:rPr>
          <w:rFonts w:ascii="仿宋" w:hAnsi="仿宋" w:eastAsia="仿宋" w:cs="仿宋"/>
          <w:color w:val="auto"/>
          <w:highlight w:val="none"/>
        </w:rPr>
      </w:pPr>
    </w:p>
    <w:p>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lang w:val="en-US" w:eastAsia="zh-CN"/>
        </w:rPr>
        <w:t>投标人</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（单位公章）</w:t>
      </w:r>
    </w:p>
    <w:p>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（签字或盖章）</w:t>
      </w:r>
    </w:p>
    <w:p>
      <w:pPr>
        <w:snapToGrid w:val="0"/>
        <w:spacing w:line="360" w:lineRule="auto"/>
        <w:jc w:val="right"/>
        <w:textAlignment w:val="baseline"/>
        <w:rPr>
          <w:rFonts w:ascii="仿宋" w:hAnsi="仿宋" w:eastAsia="仿宋" w:cs="仿宋"/>
          <w:color w:val="auto"/>
          <w:sz w:val="20"/>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日</w:t>
      </w:r>
    </w:p>
    <w:p>
      <w:pPr>
        <w:spacing w:line="360" w:lineRule="exact"/>
        <w:ind w:firstLine="2951" w:firstLineChars="1050"/>
        <w:rPr>
          <w:rFonts w:ascii="仿宋" w:hAnsi="仿宋" w:eastAsia="仿宋" w:cs="仿宋"/>
          <w:b/>
          <w:bCs/>
          <w:color w:val="auto"/>
          <w:szCs w:val="32"/>
          <w:highlight w:val="none"/>
        </w:rPr>
      </w:pPr>
    </w:p>
    <w:p>
      <w:pPr>
        <w:spacing w:line="360" w:lineRule="exact"/>
        <w:ind w:firstLine="2951" w:firstLineChars="1050"/>
        <w:rPr>
          <w:rFonts w:ascii="仿宋" w:hAnsi="仿宋" w:eastAsia="仿宋" w:cs="仿宋"/>
          <w:b/>
          <w:bCs/>
          <w:color w:val="auto"/>
          <w:szCs w:val="32"/>
          <w:highlight w:val="none"/>
        </w:rPr>
      </w:pPr>
    </w:p>
    <w:p>
      <w:pPr>
        <w:spacing w:line="360" w:lineRule="exact"/>
        <w:ind w:firstLine="2951" w:firstLineChars="1050"/>
        <w:rPr>
          <w:rFonts w:ascii="仿宋" w:hAnsi="仿宋" w:eastAsia="仿宋" w:cs="仿宋"/>
          <w:b/>
          <w:bCs/>
          <w:color w:val="auto"/>
          <w:szCs w:val="32"/>
          <w:highlight w:val="none"/>
        </w:rPr>
      </w:pPr>
    </w:p>
    <w:p>
      <w:pPr>
        <w:spacing w:line="360" w:lineRule="exact"/>
        <w:ind w:firstLine="2951" w:firstLineChars="1050"/>
        <w:rPr>
          <w:rFonts w:ascii="仿宋" w:hAnsi="仿宋" w:eastAsia="仿宋" w:cs="仿宋"/>
          <w:b/>
          <w:bCs/>
          <w:color w:val="auto"/>
          <w:szCs w:val="32"/>
          <w:highlight w:val="none"/>
        </w:rPr>
      </w:pPr>
    </w:p>
    <w:p>
      <w:pPr>
        <w:spacing w:line="360" w:lineRule="exact"/>
        <w:ind w:firstLine="3795" w:firstLineChars="1050"/>
        <w:rPr>
          <w:rFonts w:ascii="仿宋" w:hAnsi="仿宋" w:eastAsia="仿宋" w:cs="仿宋"/>
          <w:b/>
          <w:bCs/>
          <w:color w:val="auto"/>
          <w:sz w:val="36"/>
          <w:szCs w:val="36"/>
          <w:highlight w:val="none"/>
        </w:rPr>
      </w:pPr>
    </w:p>
    <w:p>
      <w:pPr>
        <w:numPr>
          <w:ilvl w:val="0"/>
          <w:numId w:val="3"/>
        </w:numPr>
        <w:tabs>
          <w:tab w:val="left" w:pos="3468"/>
        </w:tabs>
        <w:spacing w:line="360" w:lineRule="exact"/>
        <w:jc w:val="center"/>
        <w:rPr>
          <w:rFonts w:ascii="仿宋" w:hAnsi="仿宋" w:eastAsia="仿宋" w:cs="仿宋"/>
          <w:b/>
          <w:bCs/>
          <w:color w:val="auto"/>
          <w:sz w:val="36"/>
          <w:szCs w:val="36"/>
          <w:highlight w:val="none"/>
        </w:rPr>
      </w:pP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
          <w:bCs/>
          <w:color w:val="auto"/>
          <w:sz w:val="36"/>
          <w:szCs w:val="36"/>
          <w:highlight w:val="none"/>
        </w:rPr>
        <w:t>公司简介</w:t>
      </w:r>
      <w:r>
        <w:rPr>
          <w:rFonts w:hint="eastAsia" w:ascii="仿宋" w:hAnsi="仿宋" w:eastAsia="仿宋" w:cs="仿宋"/>
          <w:b/>
          <w:bCs/>
          <w:color w:val="auto"/>
          <w:sz w:val="36"/>
          <w:szCs w:val="36"/>
          <w:highlight w:val="none"/>
        </w:rPr>
        <w:fldChar w:fldCharType="end"/>
      </w:r>
    </w:p>
    <w:p>
      <w:pPr>
        <w:pStyle w:val="8"/>
        <w:rPr>
          <w:rFonts w:ascii="仿宋" w:hAnsi="仿宋" w:eastAsia="仿宋" w:cs="仿宋"/>
          <w:color w:val="auto"/>
          <w:szCs w:val="28"/>
          <w:highlight w:val="none"/>
        </w:rPr>
      </w:pPr>
      <w:r>
        <w:rPr>
          <w:rFonts w:hint="eastAsia" w:ascii="仿宋" w:hAnsi="仿宋" w:eastAsia="仿宋" w:cs="仿宋"/>
          <w:color w:val="auto"/>
          <w:szCs w:val="28"/>
          <w:highlight w:val="none"/>
        </w:rPr>
        <w:t>格式自拟</w:t>
      </w:r>
    </w:p>
    <w:p>
      <w:pPr>
        <w:tabs>
          <w:tab w:val="left" w:pos="3468"/>
        </w:tabs>
        <w:spacing w:line="360" w:lineRule="exact"/>
        <w:jc w:val="center"/>
        <w:rPr>
          <w:rFonts w:ascii="仿宋" w:hAnsi="仿宋" w:eastAsia="仿宋" w:cs="仿宋"/>
          <w:b/>
          <w:bCs/>
          <w:color w:val="auto"/>
          <w:szCs w:val="32"/>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 w:val="36"/>
          <w:szCs w:val="36"/>
          <w:highlight w:val="none"/>
        </w:rPr>
        <w:t>六、</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
          <w:bCs/>
          <w:color w:val="auto"/>
          <w:sz w:val="36"/>
          <w:szCs w:val="36"/>
          <w:highlight w:val="none"/>
        </w:rPr>
        <w:t>资格证明材料</w:t>
      </w:r>
      <w:r>
        <w:rPr>
          <w:rFonts w:hint="eastAsia" w:ascii="仿宋" w:hAnsi="仿宋" w:eastAsia="仿宋" w:cs="仿宋"/>
          <w:b/>
          <w:bCs/>
          <w:color w:val="auto"/>
          <w:sz w:val="36"/>
          <w:szCs w:val="36"/>
          <w:highlight w:val="none"/>
        </w:rPr>
        <w:fldChar w:fldCharType="end"/>
      </w:r>
    </w:p>
    <w:p>
      <w:pPr>
        <w:pStyle w:val="8"/>
        <w:rPr>
          <w:rFonts w:ascii="仿宋" w:hAnsi="仿宋" w:eastAsia="仿宋" w:cs="仿宋"/>
          <w:color w:val="auto"/>
          <w:szCs w:val="28"/>
          <w:highlight w:val="none"/>
        </w:rPr>
      </w:pPr>
      <w:r>
        <w:rPr>
          <w:rFonts w:hint="eastAsia" w:ascii="仿宋" w:hAnsi="仿宋" w:eastAsia="仿宋" w:cs="仿宋"/>
          <w:color w:val="auto"/>
          <w:szCs w:val="28"/>
          <w:highlight w:val="none"/>
        </w:rPr>
        <w:t>格式自拟</w:t>
      </w:r>
    </w:p>
    <w:p>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Cs w:val="32"/>
          <w:highlight w:val="none"/>
        </w:rPr>
        <w:fldChar w:fldCharType="begin"/>
      </w:r>
      <w:r>
        <w:rPr>
          <w:rFonts w:hint="eastAsia" w:ascii="仿宋" w:hAnsi="仿宋" w:eastAsia="仿宋" w:cs="仿宋"/>
          <w:b/>
          <w:bCs/>
          <w:color w:val="auto"/>
          <w:szCs w:val="32"/>
          <w:highlight w:val="none"/>
        </w:rPr>
        <w:instrText xml:space="preserve"> HYPERLINK \l _Toc14071 </w:instrText>
      </w:r>
      <w:r>
        <w:rPr>
          <w:rFonts w:hint="eastAsia" w:ascii="仿宋" w:hAnsi="仿宋" w:eastAsia="仿宋" w:cs="仿宋"/>
          <w:b/>
          <w:bCs/>
          <w:color w:val="auto"/>
          <w:szCs w:val="32"/>
          <w:highlight w:val="none"/>
        </w:rPr>
        <w:fldChar w:fldCharType="separate"/>
      </w:r>
    </w:p>
    <w:p>
      <w:pPr>
        <w:pStyle w:val="5"/>
        <w:snapToGrid w:val="0"/>
        <w:jc w:val="center"/>
        <w:textAlignment w:val="baseline"/>
        <w:rPr>
          <w:rFonts w:ascii="仿宋" w:hAnsi="仿宋" w:eastAsia="仿宋" w:cs="仿宋"/>
          <w:color w:val="auto"/>
          <w:sz w:val="36"/>
          <w:highlight w:val="none"/>
        </w:rPr>
      </w:pPr>
      <w:r>
        <w:rPr>
          <w:rFonts w:hint="eastAsia" w:ascii="仿宋" w:hAnsi="仿宋" w:eastAsia="仿宋" w:cs="仿宋"/>
          <w:color w:val="auto"/>
          <w:sz w:val="36"/>
          <w:highlight w:val="none"/>
          <w:lang w:val="en-US" w:eastAsia="zh-CN"/>
        </w:rPr>
        <w:t>七</w:t>
      </w:r>
      <w:r>
        <w:rPr>
          <w:rFonts w:hint="eastAsia" w:ascii="仿宋" w:hAnsi="仿宋" w:eastAsia="仿宋" w:cs="仿宋"/>
          <w:color w:val="auto"/>
          <w:sz w:val="36"/>
          <w:highlight w:val="none"/>
        </w:rPr>
        <w:t>、业绩一览表</w:t>
      </w:r>
    </w:p>
    <w:p>
      <w:pPr>
        <w:pStyle w:val="49"/>
        <w:snapToGrid w:val="0"/>
        <w:jc w:val="both"/>
        <w:textAlignment w:val="baseline"/>
        <w:rPr>
          <w:rFonts w:ascii="仿宋" w:hAnsi="仿宋" w:eastAsia="仿宋" w:cs="仿宋"/>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372"/>
        <w:gridCol w:w="2693"/>
        <w:gridCol w:w="3195"/>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委托人</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项目名称</w:t>
            </w: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合同金额</w:t>
            </w: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color w:val="auto"/>
                <w:szCs w:val="28"/>
                <w:highlight w:val="none"/>
              </w:rPr>
            </w:pPr>
          </w:p>
        </w:tc>
      </w:tr>
    </w:tbl>
    <w:p>
      <w:pPr>
        <w:snapToGrid w:val="0"/>
        <w:ind w:firstLine="280" w:firstLineChars="100"/>
        <w:jc w:val="left"/>
        <w:textAlignment w:val="baseline"/>
        <w:rPr>
          <w:rFonts w:ascii="仿宋" w:hAnsi="仿宋" w:eastAsia="仿宋" w:cs="仿宋"/>
          <w:color w:val="auto"/>
          <w:szCs w:val="28"/>
          <w:highlight w:val="none"/>
        </w:rPr>
      </w:pPr>
    </w:p>
    <w:p>
      <w:pPr>
        <w:snapToGrid w:val="0"/>
        <w:ind w:firstLine="280" w:firstLineChars="100"/>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（单位公章）</w:t>
      </w:r>
    </w:p>
    <w:p>
      <w:pPr>
        <w:snapToGrid w:val="0"/>
        <w:ind w:firstLine="280" w:firstLineChars="100"/>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（签字或盖章）</w:t>
      </w:r>
    </w:p>
    <w:p>
      <w:pPr>
        <w:snapToGrid w:val="0"/>
        <w:spacing w:line="360" w:lineRule="auto"/>
        <w:ind w:firstLine="280" w:firstLineChars="100"/>
        <w:jc w:val="right"/>
        <w:textAlignment w:val="baseline"/>
        <w:rPr>
          <w:rFonts w:ascii="仿宋" w:hAnsi="仿宋" w:eastAsia="仿宋" w:cs="仿宋"/>
          <w:color w:val="auto"/>
          <w:sz w:val="36"/>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日</w:t>
      </w:r>
    </w:p>
    <w:p>
      <w:pPr>
        <w:rPr>
          <w:rFonts w:ascii="仿宋" w:hAnsi="仿宋" w:eastAsia="仿宋" w:cs="仿宋"/>
          <w:color w:val="auto"/>
          <w:highlight w:val="none"/>
        </w:rPr>
      </w:pPr>
    </w:p>
    <w:p>
      <w:pPr>
        <w:rPr>
          <w:rFonts w:ascii="仿宋" w:hAnsi="仿宋" w:eastAsia="仿宋" w:cs="仿宋"/>
          <w:color w:val="auto"/>
          <w:highlight w:val="none"/>
        </w:rPr>
      </w:pPr>
    </w:p>
    <w:p>
      <w:pPr>
        <w:tabs>
          <w:tab w:val="left" w:pos="3468"/>
        </w:tabs>
        <w:spacing w:line="360" w:lineRule="exact"/>
        <w:jc w:val="center"/>
        <w:rPr>
          <w:rFonts w:hint="eastAsia" w:ascii="仿宋" w:hAnsi="仿宋" w:eastAsia="仿宋" w:cs="仿宋"/>
          <w:b/>
          <w:bCs/>
          <w:color w:val="auto"/>
          <w:szCs w:val="32"/>
          <w:highlight w:val="none"/>
        </w:rPr>
      </w:pPr>
      <w:r>
        <w:rPr>
          <w:rFonts w:hint="eastAsia" w:ascii="仿宋" w:hAnsi="仿宋" w:eastAsia="仿宋" w:cs="仿宋"/>
          <w:b/>
          <w:bCs/>
          <w:color w:val="auto"/>
          <w:szCs w:val="32"/>
          <w:highlight w:val="none"/>
        </w:rPr>
        <w:br w:type="page"/>
      </w:r>
    </w:p>
    <w:p>
      <w:pPr>
        <w:tabs>
          <w:tab w:val="left" w:pos="3468"/>
        </w:tabs>
        <w:spacing w:line="360" w:lineRule="exact"/>
        <w:jc w:val="center"/>
        <w:rPr>
          <w:rFonts w:hint="eastAsia" w:ascii="仿宋" w:hAnsi="仿宋" w:eastAsia="仿宋" w:cs="仿宋"/>
          <w:b/>
          <w:bCs/>
          <w:color w:val="auto"/>
          <w:kern w:val="2"/>
          <w:sz w:val="36"/>
          <w:szCs w:val="32"/>
          <w:highlight w:val="none"/>
          <w:lang w:val="en-US" w:eastAsia="zh-CN" w:bidi="ar-SA"/>
        </w:rPr>
      </w:pPr>
      <w:r>
        <w:rPr>
          <w:rFonts w:hint="eastAsia" w:ascii="仿宋" w:hAnsi="仿宋" w:eastAsia="仿宋" w:cs="仿宋"/>
          <w:b/>
          <w:bCs/>
          <w:color w:val="auto"/>
          <w:kern w:val="2"/>
          <w:sz w:val="36"/>
          <w:szCs w:val="32"/>
          <w:highlight w:val="none"/>
          <w:lang w:val="en-US" w:eastAsia="zh-CN" w:bidi="ar-SA"/>
        </w:rPr>
        <w:t>八、投标车辆技术性能指标及配置的详细描述</w:t>
      </w:r>
    </w:p>
    <w:p>
      <w:pPr>
        <w:snapToGrid w:val="0"/>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格式自拟</w:t>
      </w:r>
    </w:p>
    <w:p>
      <w:pPr>
        <w:pStyle w:val="8"/>
        <w:rPr>
          <w:rFonts w:ascii="仿宋" w:hAnsi="仿宋" w:eastAsia="仿宋" w:cs="仿宋"/>
          <w:color w:val="auto"/>
          <w:szCs w:val="28"/>
          <w:highlight w:val="none"/>
        </w:rPr>
      </w:pPr>
    </w:p>
    <w:p>
      <w:pPr>
        <w:pStyle w:val="9"/>
        <w:rPr>
          <w:rFonts w:ascii="仿宋" w:hAnsi="仿宋" w:eastAsia="仿宋" w:cs="仿宋"/>
          <w:color w:val="auto"/>
          <w:szCs w:val="28"/>
          <w:highlight w:val="none"/>
        </w:rPr>
      </w:pPr>
    </w:p>
    <w:p>
      <w:pPr>
        <w:pStyle w:val="10"/>
        <w:rPr>
          <w:rFonts w:ascii="仿宋" w:hAnsi="仿宋" w:eastAsia="仿宋" w:cs="仿宋"/>
          <w:color w:val="auto"/>
          <w:szCs w:val="28"/>
          <w:highlight w:val="none"/>
        </w:rPr>
      </w:pPr>
    </w:p>
    <w:p>
      <w:pPr>
        <w:pStyle w:val="10"/>
        <w:rPr>
          <w:rFonts w:ascii="仿宋" w:hAnsi="仿宋" w:eastAsia="仿宋" w:cs="仿宋"/>
          <w:color w:val="auto"/>
          <w:szCs w:val="28"/>
          <w:highlight w:val="none"/>
        </w:rPr>
      </w:pPr>
    </w:p>
    <w:p>
      <w:pPr>
        <w:pStyle w:val="10"/>
        <w:rPr>
          <w:rFonts w:ascii="仿宋" w:hAnsi="仿宋" w:eastAsia="仿宋" w:cs="仿宋"/>
          <w:color w:val="auto"/>
          <w:szCs w:val="28"/>
          <w:highlight w:val="none"/>
        </w:rPr>
      </w:pPr>
    </w:p>
    <w:p>
      <w:pPr>
        <w:pStyle w:val="10"/>
        <w:rPr>
          <w:rFonts w:ascii="仿宋" w:hAnsi="仿宋" w:eastAsia="仿宋" w:cs="仿宋"/>
          <w:color w:val="auto"/>
          <w:szCs w:val="28"/>
          <w:highlight w:val="none"/>
        </w:rPr>
      </w:pPr>
    </w:p>
    <w:p>
      <w:pPr>
        <w:pStyle w:val="10"/>
        <w:rPr>
          <w:rFonts w:ascii="仿宋" w:hAnsi="仿宋" w:eastAsia="仿宋" w:cs="仿宋"/>
          <w:color w:val="auto"/>
          <w:szCs w:val="28"/>
          <w:highlight w:val="none"/>
        </w:rPr>
      </w:pPr>
    </w:p>
    <w:p>
      <w:pPr>
        <w:pStyle w:val="10"/>
        <w:rPr>
          <w:rFonts w:ascii="仿宋" w:hAnsi="仿宋" w:eastAsia="仿宋" w:cs="仿宋"/>
          <w:color w:val="auto"/>
          <w:szCs w:val="28"/>
          <w:highlight w:val="none"/>
        </w:rPr>
      </w:pPr>
    </w:p>
    <w:p>
      <w:pPr>
        <w:pStyle w:val="10"/>
        <w:rPr>
          <w:rFonts w:ascii="仿宋" w:hAnsi="仿宋" w:eastAsia="仿宋" w:cs="仿宋"/>
          <w:color w:val="auto"/>
          <w:szCs w:val="28"/>
          <w:highlight w:val="none"/>
        </w:rPr>
      </w:pPr>
    </w:p>
    <w:p>
      <w:pPr>
        <w:pStyle w:val="10"/>
        <w:rPr>
          <w:rFonts w:ascii="仿宋" w:hAnsi="仿宋" w:eastAsia="仿宋" w:cs="仿宋"/>
          <w:color w:val="auto"/>
          <w:szCs w:val="28"/>
          <w:highlight w:val="none"/>
        </w:rPr>
      </w:pPr>
    </w:p>
    <w:p>
      <w:pPr>
        <w:pStyle w:val="10"/>
        <w:rPr>
          <w:rFonts w:ascii="仿宋" w:hAnsi="仿宋" w:eastAsia="仿宋" w:cs="仿宋"/>
          <w:color w:val="auto"/>
          <w:szCs w:val="28"/>
          <w:highlight w:val="none"/>
        </w:rPr>
      </w:pPr>
    </w:p>
    <w:p>
      <w:pPr>
        <w:pStyle w:val="10"/>
        <w:rPr>
          <w:rFonts w:ascii="仿宋" w:hAnsi="仿宋" w:eastAsia="仿宋" w:cs="仿宋"/>
          <w:color w:val="auto"/>
          <w:szCs w:val="28"/>
          <w:highlight w:val="none"/>
        </w:rPr>
      </w:pPr>
    </w:p>
    <w:p>
      <w:pPr>
        <w:pStyle w:val="10"/>
        <w:rPr>
          <w:rFonts w:ascii="仿宋" w:hAnsi="仿宋" w:eastAsia="仿宋" w:cs="仿宋"/>
          <w:color w:val="auto"/>
          <w:szCs w:val="28"/>
          <w:highlight w:val="none"/>
        </w:rPr>
      </w:pPr>
    </w:p>
    <w:p>
      <w:pPr>
        <w:pStyle w:val="10"/>
        <w:rPr>
          <w:rFonts w:ascii="仿宋" w:hAnsi="仿宋" w:eastAsia="仿宋" w:cs="仿宋"/>
          <w:color w:val="auto"/>
          <w:szCs w:val="28"/>
          <w:highlight w:val="none"/>
        </w:rPr>
      </w:pPr>
    </w:p>
    <w:p>
      <w:pPr>
        <w:pStyle w:val="10"/>
        <w:rPr>
          <w:rFonts w:ascii="仿宋" w:hAnsi="仿宋" w:eastAsia="仿宋" w:cs="仿宋"/>
          <w:color w:val="auto"/>
          <w:szCs w:val="28"/>
          <w:highlight w:val="none"/>
        </w:rPr>
      </w:pPr>
    </w:p>
    <w:p>
      <w:pPr>
        <w:pStyle w:val="10"/>
        <w:ind w:left="0" w:leftChars="0" w:firstLine="0" w:firstLineChars="0"/>
        <w:rPr>
          <w:rFonts w:ascii="仿宋" w:hAnsi="仿宋" w:eastAsia="仿宋" w:cs="仿宋"/>
          <w:color w:val="auto"/>
          <w:szCs w:val="28"/>
          <w:highlight w:val="none"/>
        </w:rPr>
      </w:pPr>
    </w:p>
    <w:p>
      <w:pPr>
        <w:snapToGrid w:val="0"/>
        <w:jc w:val="left"/>
        <w:textAlignment w:val="baseline"/>
        <w:rPr>
          <w:rFonts w:ascii="仿宋" w:hAnsi="仿宋" w:eastAsia="仿宋" w:cs="仿宋"/>
          <w:color w:val="auto"/>
          <w:szCs w:val="28"/>
          <w:highlight w:val="none"/>
        </w:rPr>
      </w:pPr>
    </w:p>
    <w:p>
      <w:pPr>
        <w:snapToGrid w:val="0"/>
        <w:jc w:val="left"/>
        <w:textAlignment w:val="baseline"/>
        <w:rPr>
          <w:rFonts w:ascii="仿宋" w:hAnsi="仿宋" w:eastAsia="仿宋" w:cs="仿宋"/>
          <w:color w:val="auto"/>
          <w:szCs w:val="28"/>
          <w:highlight w:val="none"/>
        </w:rPr>
      </w:pPr>
    </w:p>
    <w:p>
      <w:pPr>
        <w:snapToGrid w:val="0"/>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（单位公章）</w:t>
      </w:r>
    </w:p>
    <w:p>
      <w:pPr>
        <w:snapToGrid w:val="0"/>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（签字或盖章）</w:t>
      </w:r>
    </w:p>
    <w:p>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日</w:t>
      </w:r>
    </w:p>
    <w:p>
      <w:pPr>
        <w:tabs>
          <w:tab w:val="left" w:pos="3468"/>
        </w:tabs>
        <w:spacing w:line="360" w:lineRule="exact"/>
        <w:jc w:val="center"/>
        <w:rPr>
          <w:rFonts w:hint="eastAsia" w:ascii="仿宋" w:hAnsi="仿宋" w:eastAsia="仿宋" w:cs="仿宋"/>
          <w:b/>
          <w:bCs/>
          <w:color w:val="auto"/>
          <w:szCs w:val="32"/>
          <w:highlight w:val="none"/>
        </w:rPr>
      </w:pPr>
    </w:p>
    <w:p>
      <w:pPr>
        <w:pStyle w:val="8"/>
        <w:rPr>
          <w:rFonts w:hint="eastAsia"/>
          <w:color w:val="auto"/>
          <w:highlight w:val="none"/>
        </w:rPr>
      </w:pPr>
    </w:p>
    <w:p>
      <w:pPr>
        <w:tabs>
          <w:tab w:val="left" w:pos="3468"/>
        </w:tabs>
        <w:spacing w:line="360" w:lineRule="exact"/>
        <w:jc w:val="center"/>
        <w:rPr>
          <w:rFonts w:hint="default" w:ascii="仿宋" w:hAnsi="仿宋" w:eastAsia="仿宋" w:cs="仿宋"/>
          <w:b/>
          <w:bCs/>
          <w:color w:val="auto"/>
          <w:kern w:val="2"/>
          <w:sz w:val="36"/>
          <w:szCs w:val="32"/>
          <w:highlight w:val="none"/>
          <w:lang w:val="en-US" w:eastAsia="zh-CN" w:bidi="ar-SA"/>
        </w:rPr>
      </w:pPr>
      <w:r>
        <w:rPr>
          <w:rFonts w:hint="eastAsia" w:ascii="仿宋" w:hAnsi="仿宋" w:eastAsia="仿宋" w:cs="仿宋"/>
          <w:b/>
          <w:bCs/>
          <w:color w:val="auto"/>
          <w:kern w:val="2"/>
          <w:sz w:val="36"/>
          <w:szCs w:val="32"/>
          <w:highlight w:val="none"/>
          <w:lang w:val="en-US" w:eastAsia="zh-CN" w:bidi="ar-SA"/>
        </w:rPr>
        <w:t>九、技术支持资料</w:t>
      </w:r>
    </w:p>
    <w:p>
      <w:pPr>
        <w:tabs>
          <w:tab w:val="left" w:pos="3468"/>
        </w:tabs>
        <w:spacing w:line="360" w:lineRule="exact"/>
        <w:jc w:val="left"/>
        <w:rPr>
          <w:rFonts w:ascii="仿宋" w:hAnsi="仿宋" w:eastAsia="仿宋" w:cs="仿宋"/>
          <w:b/>
          <w:bCs/>
          <w:color w:val="auto"/>
          <w:szCs w:val="32"/>
          <w:highlight w:val="none"/>
        </w:rPr>
      </w:pPr>
      <w:r>
        <w:rPr>
          <w:rFonts w:hint="eastAsia" w:ascii="仿宋" w:hAnsi="仿宋" w:eastAsia="仿宋" w:cs="仿宋"/>
          <w:b/>
          <w:bCs/>
          <w:color w:val="auto"/>
          <w:szCs w:val="32"/>
          <w:highlight w:val="none"/>
        </w:rPr>
        <w:fldChar w:fldCharType="end"/>
      </w:r>
      <w:r>
        <w:rPr>
          <w:rFonts w:hint="eastAsia" w:ascii="仿宋" w:hAnsi="仿宋" w:eastAsia="仿宋" w:cs="仿宋"/>
          <w:color w:val="auto"/>
          <w:szCs w:val="28"/>
          <w:highlight w:val="none"/>
        </w:rPr>
        <w:t>格式自拟</w:t>
      </w: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both"/>
        <w:rPr>
          <w:rFonts w:hint="eastAsia" w:ascii="仿宋" w:hAnsi="仿宋" w:eastAsia="仿宋" w:cs="仿宋"/>
          <w:b/>
          <w:bCs/>
          <w:color w:val="auto"/>
          <w:szCs w:val="32"/>
          <w:highlight w:val="none"/>
        </w:rPr>
      </w:pPr>
    </w:p>
    <w:p>
      <w:pPr>
        <w:snapToGrid w:val="0"/>
        <w:ind w:firstLine="280" w:firstLineChars="100"/>
        <w:jc w:val="left"/>
        <w:textAlignment w:val="baseline"/>
        <w:rPr>
          <w:rFonts w:ascii="仿宋" w:hAnsi="仿宋" w:eastAsia="仿宋" w:cs="仿宋"/>
          <w:color w:val="auto"/>
          <w:szCs w:val="28"/>
          <w:highlight w:val="none"/>
        </w:rPr>
      </w:pPr>
    </w:p>
    <w:p>
      <w:pPr>
        <w:snapToGrid w:val="0"/>
        <w:ind w:firstLine="280" w:firstLineChars="100"/>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（单位公章）</w:t>
      </w:r>
    </w:p>
    <w:p>
      <w:pPr>
        <w:snapToGrid w:val="0"/>
        <w:ind w:firstLine="280" w:firstLineChars="100"/>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（签字或盖章）</w:t>
      </w:r>
    </w:p>
    <w:p>
      <w:pPr>
        <w:snapToGrid w:val="0"/>
        <w:spacing w:line="360" w:lineRule="auto"/>
        <w:ind w:firstLine="280" w:firstLineChars="100"/>
        <w:jc w:val="right"/>
        <w:textAlignment w:val="baseline"/>
        <w:rPr>
          <w:rFonts w:ascii="仿宋" w:hAnsi="仿宋" w:eastAsia="仿宋" w:cs="仿宋"/>
          <w:color w:val="auto"/>
          <w:sz w:val="36"/>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日</w:t>
      </w:r>
    </w:p>
    <w:p>
      <w:pPr>
        <w:tabs>
          <w:tab w:val="left" w:pos="3468"/>
        </w:tabs>
        <w:spacing w:line="360" w:lineRule="exact"/>
        <w:jc w:val="center"/>
        <w:rPr>
          <w:rFonts w:ascii="仿宋" w:hAnsi="仿宋" w:eastAsia="仿宋" w:cs="仿宋"/>
          <w:bCs/>
          <w:color w:val="auto"/>
          <w:szCs w:val="28"/>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kern w:val="2"/>
          <w:sz w:val="36"/>
          <w:szCs w:val="32"/>
          <w:highlight w:val="none"/>
          <w:lang w:val="en-US" w:eastAsia="zh-CN" w:bidi="ar-SA"/>
        </w:rPr>
        <w:t>十、供货计划、技术服务和质保期服务计划</w:t>
      </w:r>
    </w:p>
    <w:p>
      <w:pPr>
        <w:snapToGrid w:val="0"/>
        <w:jc w:val="left"/>
        <w:textAlignment w:val="baseline"/>
        <w:rPr>
          <w:rFonts w:ascii="仿宋" w:hAnsi="仿宋" w:eastAsia="仿宋" w:cs="仿宋"/>
          <w:bCs/>
          <w:color w:val="auto"/>
          <w:sz w:val="36"/>
          <w:szCs w:val="36"/>
          <w:highlight w:val="none"/>
        </w:rPr>
      </w:pPr>
      <w:r>
        <w:rPr>
          <w:rFonts w:hint="eastAsia" w:ascii="仿宋" w:hAnsi="仿宋" w:eastAsia="仿宋" w:cs="仿宋"/>
          <w:color w:val="auto"/>
          <w:szCs w:val="28"/>
          <w:highlight w:val="none"/>
        </w:rPr>
        <w:t>格式自拟</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both"/>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tabs>
          <w:tab w:val="left" w:pos="3468"/>
        </w:tabs>
        <w:spacing w:line="360" w:lineRule="exact"/>
        <w:jc w:val="center"/>
        <w:rPr>
          <w:rFonts w:hint="eastAsia" w:ascii="仿宋" w:hAnsi="仿宋" w:eastAsia="仿宋" w:cs="仿宋"/>
          <w:b/>
          <w:bCs/>
          <w:color w:val="auto"/>
          <w:szCs w:val="32"/>
          <w:highlight w:val="none"/>
        </w:rPr>
      </w:pPr>
    </w:p>
    <w:p>
      <w:pPr>
        <w:snapToGrid w:val="0"/>
        <w:ind w:firstLine="280" w:firstLineChars="100"/>
        <w:jc w:val="left"/>
        <w:textAlignment w:val="baseline"/>
        <w:rPr>
          <w:rFonts w:ascii="仿宋" w:hAnsi="仿宋" w:eastAsia="仿宋" w:cs="仿宋"/>
          <w:color w:val="auto"/>
          <w:szCs w:val="28"/>
          <w:highlight w:val="none"/>
        </w:rPr>
      </w:pPr>
    </w:p>
    <w:p>
      <w:pPr>
        <w:snapToGrid w:val="0"/>
        <w:ind w:firstLine="280" w:firstLineChars="100"/>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（单位公章）</w:t>
      </w:r>
    </w:p>
    <w:p>
      <w:pPr>
        <w:snapToGrid w:val="0"/>
        <w:ind w:firstLine="280" w:firstLineChars="100"/>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（签字或盖章）</w:t>
      </w:r>
    </w:p>
    <w:p>
      <w:pPr>
        <w:snapToGrid w:val="0"/>
        <w:spacing w:line="360" w:lineRule="auto"/>
        <w:ind w:firstLine="280" w:firstLineChars="100"/>
        <w:jc w:val="right"/>
        <w:textAlignment w:val="baseline"/>
        <w:rPr>
          <w:rFonts w:ascii="仿宋" w:hAnsi="仿宋" w:eastAsia="仿宋" w:cs="仿宋"/>
          <w:color w:val="auto"/>
          <w:sz w:val="36"/>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日</w:t>
      </w:r>
    </w:p>
    <w:p>
      <w:pPr>
        <w:tabs>
          <w:tab w:val="left" w:pos="3468"/>
        </w:tabs>
        <w:spacing w:line="360" w:lineRule="exact"/>
        <w:jc w:val="center"/>
        <w:rPr>
          <w:rFonts w:ascii="仿宋" w:hAnsi="仿宋" w:eastAsia="仿宋" w:cs="仿宋"/>
          <w:b/>
          <w:bCs/>
          <w:color w:val="auto"/>
          <w:szCs w:val="32"/>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Cs w:val="32"/>
          <w:highlight w:val="none"/>
          <w:lang w:val="en-US" w:eastAsia="zh-CN"/>
        </w:rPr>
        <w:t>十一、</w:t>
      </w:r>
      <w:r>
        <w:rPr>
          <w:rFonts w:hint="eastAsia" w:ascii="仿宋" w:hAnsi="仿宋" w:eastAsia="仿宋" w:cs="仿宋"/>
          <w:b/>
          <w:bCs/>
          <w:color w:val="auto"/>
          <w:kern w:val="2"/>
          <w:sz w:val="36"/>
          <w:szCs w:val="32"/>
          <w:highlight w:val="none"/>
          <w:lang w:val="en-US" w:eastAsia="zh-CN" w:bidi="ar-SA"/>
        </w:rPr>
        <w:t>质量承诺书</w:t>
      </w:r>
    </w:p>
    <w:p>
      <w:pPr>
        <w:tabs>
          <w:tab w:val="left" w:pos="3468"/>
        </w:tabs>
        <w:spacing w:line="360" w:lineRule="exact"/>
        <w:jc w:val="center"/>
        <w:rPr>
          <w:rFonts w:ascii="仿宋" w:hAnsi="仿宋" w:eastAsia="仿宋" w:cs="仿宋"/>
          <w:b/>
          <w:bCs/>
          <w:color w:val="auto"/>
          <w:szCs w:val="32"/>
          <w:highlight w:val="none"/>
        </w:rPr>
      </w:pPr>
    </w:p>
    <w:p>
      <w:pPr>
        <w:spacing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致： </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非常荣幸参加贵方组织的</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w:t>
      </w:r>
    </w:p>
    <w:p>
      <w:pPr>
        <w:spacing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t>我方就</w:t>
      </w:r>
      <w:r>
        <w:rPr>
          <w:rFonts w:hint="eastAsia" w:ascii="仿宋" w:hAnsi="仿宋" w:eastAsia="仿宋" w:cs="仿宋"/>
          <w:color w:val="auto"/>
          <w:szCs w:val="28"/>
          <w:highlight w:val="none"/>
          <w:lang w:val="en-US" w:eastAsia="zh-CN"/>
        </w:rPr>
        <w:t>投标车辆</w:t>
      </w:r>
      <w:r>
        <w:rPr>
          <w:rFonts w:hint="eastAsia" w:ascii="仿宋" w:hAnsi="仿宋" w:eastAsia="仿宋" w:cs="仿宋"/>
          <w:color w:val="auto"/>
          <w:szCs w:val="28"/>
          <w:highlight w:val="none"/>
        </w:rPr>
        <w:t>质量作出如下承诺：</w:t>
      </w:r>
    </w:p>
    <w:p>
      <w:pPr>
        <w:spacing w:line="560" w:lineRule="exact"/>
        <w:ind w:firstLine="560" w:firstLineChars="200"/>
        <w:jc w:val="left"/>
        <w:rPr>
          <w:rFonts w:hint="default" w:ascii="仿宋" w:hAnsi="仿宋" w:eastAsia="仿宋" w:cs="仿宋"/>
          <w:color w:val="auto"/>
          <w:szCs w:val="28"/>
          <w:highlight w:val="none"/>
          <w:u w:val="single"/>
          <w:lang w:val="en-US" w:eastAsia="zh-CN"/>
        </w:rPr>
      </w:pPr>
      <w:r>
        <w:rPr>
          <w:rFonts w:hint="eastAsia" w:ascii="仿宋" w:hAnsi="仿宋" w:eastAsia="仿宋" w:cs="仿宋"/>
          <w:color w:val="auto"/>
          <w:szCs w:val="28"/>
          <w:highlight w:val="none"/>
        </w:rPr>
        <w:t>我方</w:t>
      </w:r>
      <w:r>
        <w:rPr>
          <w:rFonts w:hint="eastAsia" w:ascii="仿宋" w:hAnsi="仿宋" w:eastAsia="仿宋" w:cs="仿宋"/>
          <w:color w:val="auto"/>
          <w:szCs w:val="28"/>
          <w:highlight w:val="none"/>
          <w:lang w:val="en-US" w:eastAsia="zh-CN"/>
        </w:rPr>
        <w:t>承诺</w:t>
      </w:r>
      <w:r>
        <w:rPr>
          <w:rFonts w:hint="eastAsia" w:ascii="仿宋" w:hAnsi="仿宋" w:eastAsia="仿宋" w:cs="仿宋"/>
          <w:color w:val="auto"/>
          <w:szCs w:val="28"/>
          <w:highlight w:val="none"/>
        </w:rPr>
        <w:t>按照</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文件，及</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人质量要求</w:t>
      </w:r>
      <w:r>
        <w:rPr>
          <w:rFonts w:hint="eastAsia" w:ascii="仿宋" w:hAnsi="仿宋" w:eastAsia="仿宋" w:cs="仿宋"/>
          <w:bCs/>
          <w:color w:val="auto"/>
          <w:szCs w:val="28"/>
          <w:highlight w:val="none"/>
        </w:rPr>
        <w:t>完成所有工作</w:t>
      </w:r>
      <w:r>
        <w:rPr>
          <w:rFonts w:hint="eastAsia" w:ascii="仿宋" w:hAnsi="仿宋" w:eastAsia="仿宋" w:cs="仿宋"/>
          <w:bCs/>
          <w:color w:val="auto"/>
          <w:szCs w:val="28"/>
          <w:highlight w:val="none"/>
          <w:lang w:eastAsia="zh-CN"/>
        </w:rPr>
        <w:t>。</w:t>
      </w:r>
      <w:r>
        <w:rPr>
          <w:rFonts w:hint="eastAsia" w:ascii="仿宋" w:hAnsi="仿宋" w:eastAsia="仿宋" w:cs="仿宋"/>
          <w:bCs/>
          <w:color w:val="auto"/>
          <w:szCs w:val="28"/>
          <w:highlight w:val="none"/>
          <w:lang w:val="en-US" w:eastAsia="zh-CN"/>
        </w:rPr>
        <w:t>承诺我方投标车辆符合国家、行业、地方关于招标车辆的质量、安全、环保、节能等相关要求，若中标后未按照招标文件及招标人质量要求完成所有工作或后交付车辆存在质量、安全、环保、节能等不符合国家、行业、地方相关要求或存在相关缺陷的，我方承担所有责任，包含向贵方的赔偿责任。</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p>
    <w:p>
      <w:pPr>
        <w:spacing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人</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 xml:space="preserve">（盖章）：  </w:t>
      </w:r>
    </w:p>
    <w:p>
      <w:pPr>
        <w:spacing w:line="360" w:lineRule="auto"/>
        <w:rPr>
          <w:rFonts w:ascii="仿宋" w:hAnsi="仿宋" w:eastAsia="仿宋" w:cs="仿宋"/>
          <w:color w:val="auto"/>
          <w:szCs w:val="28"/>
          <w:highlight w:val="none"/>
        </w:rPr>
      </w:pPr>
    </w:p>
    <w:p>
      <w:pPr>
        <w:spacing w:line="360" w:lineRule="auto"/>
        <w:rPr>
          <w:rFonts w:ascii="仿宋" w:hAnsi="仿宋" w:eastAsia="仿宋" w:cs="仿宋"/>
          <w:color w:val="auto"/>
          <w:szCs w:val="28"/>
          <w:highlight w:val="none"/>
        </w:rPr>
      </w:pPr>
    </w:p>
    <w:p>
      <w:pPr>
        <w:spacing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法定代表人或其委托代理人（签字）：</w:t>
      </w:r>
    </w:p>
    <w:p>
      <w:pPr>
        <w:spacing w:line="360" w:lineRule="auto"/>
        <w:rPr>
          <w:rFonts w:ascii="仿宋" w:hAnsi="仿宋" w:eastAsia="仿宋" w:cs="仿宋"/>
          <w:color w:val="auto"/>
          <w:szCs w:val="28"/>
          <w:highlight w:val="none"/>
        </w:rPr>
      </w:pPr>
    </w:p>
    <w:p>
      <w:pPr>
        <w:spacing w:line="360" w:lineRule="auto"/>
        <w:rPr>
          <w:rFonts w:ascii="仿宋" w:hAnsi="仿宋" w:eastAsia="仿宋" w:cs="仿宋"/>
          <w:color w:val="auto"/>
          <w:szCs w:val="28"/>
          <w:highlight w:val="none"/>
        </w:rPr>
      </w:pPr>
    </w:p>
    <w:p>
      <w:pPr>
        <w:spacing w:line="360" w:lineRule="auto"/>
        <w:ind w:firstLine="5880" w:firstLineChars="2100"/>
        <w:rPr>
          <w:rFonts w:ascii="仿宋" w:hAnsi="仿宋" w:eastAsia="仿宋" w:cs="仿宋"/>
          <w:color w:val="auto"/>
          <w:szCs w:val="28"/>
          <w:highlight w:val="none"/>
          <w:u w:val="single"/>
        </w:rPr>
      </w:pPr>
      <w:r>
        <w:rPr>
          <w:rFonts w:hint="eastAsia" w:ascii="仿宋" w:hAnsi="仿宋" w:eastAsia="仿宋" w:cs="仿宋"/>
          <w:color w:val="auto"/>
          <w:szCs w:val="28"/>
          <w:highlight w:val="none"/>
        </w:rPr>
        <w:t>年     月     日</w:t>
      </w:r>
    </w:p>
    <w:p>
      <w:pPr>
        <w:spacing w:line="360" w:lineRule="exact"/>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p>
    <w:p>
      <w:pPr>
        <w:pStyle w:val="8"/>
        <w:rPr>
          <w:rFonts w:ascii="仿宋" w:hAnsi="仿宋" w:eastAsia="仿宋" w:cs="仿宋"/>
          <w:color w:val="auto"/>
          <w:szCs w:val="28"/>
          <w:highlight w:val="none"/>
        </w:rPr>
      </w:pPr>
    </w:p>
    <w:p>
      <w:pPr>
        <w:rPr>
          <w:rFonts w:ascii="仿宋" w:hAnsi="仿宋" w:eastAsia="仿宋" w:cs="仿宋"/>
          <w:color w:val="auto"/>
          <w:szCs w:val="28"/>
          <w:highlight w:val="none"/>
        </w:rPr>
      </w:pPr>
    </w:p>
    <w:p>
      <w:pPr>
        <w:spacing w:line="360" w:lineRule="exact"/>
        <w:rPr>
          <w:rFonts w:ascii="仿宋" w:hAnsi="仿宋" w:eastAsia="仿宋" w:cs="仿宋"/>
          <w:color w:val="auto"/>
          <w:szCs w:val="28"/>
          <w:highlight w:val="none"/>
        </w:rPr>
      </w:pPr>
    </w:p>
    <w:p>
      <w:pPr>
        <w:pStyle w:val="8"/>
        <w:rPr>
          <w:rFonts w:ascii="仿宋" w:hAnsi="仿宋" w:eastAsia="仿宋" w:cs="仿宋"/>
          <w:color w:val="auto"/>
          <w:szCs w:val="28"/>
          <w:highlight w:val="none"/>
        </w:rPr>
      </w:pPr>
    </w:p>
    <w:p>
      <w:pPr>
        <w:spacing w:line="360" w:lineRule="exact"/>
        <w:rPr>
          <w:rFonts w:ascii="仿宋" w:hAnsi="仿宋" w:eastAsia="仿宋" w:cs="仿宋"/>
          <w:b/>
          <w:bCs/>
          <w:color w:val="auto"/>
          <w:szCs w:val="28"/>
          <w:highlight w:val="none"/>
        </w:rPr>
        <w:sectPr>
          <w:footerReference r:id="rId5" w:type="first"/>
          <w:footerReference r:id="rId3" w:type="default"/>
          <w:footerReference r:id="rId4" w:type="even"/>
          <w:pgSz w:w="11906" w:h="16838"/>
          <w:pgMar w:top="1440" w:right="1286" w:bottom="1440" w:left="1440" w:header="851" w:footer="992" w:gutter="0"/>
          <w:pgNumType w:start="1"/>
          <w:cols w:space="720" w:num="1"/>
          <w:titlePg/>
          <w:docGrid w:type="lines" w:linePitch="312" w:charSpace="0"/>
        </w:sectPr>
      </w:pPr>
    </w:p>
    <w:bookmarkEnd w:id="23"/>
    <w:bookmarkEnd w:id="24"/>
    <w:bookmarkEnd w:id="25"/>
    <w:bookmarkEnd w:id="26"/>
    <w:bookmarkEnd w:id="27"/>
    <w:bookmarkEnd w:id="28"/>
    <w:bookmarkEnd w:id="29"/>
    <w:bookmarkEnd w:id="34"/>
    <w:p>
      <w:pPr>
        <w:pStyle w:val="3"/>
        <w:spacing w:before="0" w:after="0" w:line="480" w:lineRule="auto"/>
        <w:jc w:val="both"/>
        <w:rPr>
          <w:color w:val="auto"/>
          <w:highlight w:val="none"/>
        </w:rPr>
      </w:pPr>
      <w:r>
        <w:rPr>
          <w:rFonts w:hint="eastAsia" w:ascii="仿宋" w:hAnsi="仿宋" w:eastAsia="仿宋" w:cs="仿宋"/>
          <w:color w:val="auto"/>
          <w:sz w:val="36"/>
          <w:highlight w:val="none"/>
          <w:lang w:val="en-US" w:eastAsia="zh-CN"/>
        </w:rPr>
        <w:t>十二、</w:t>
      </w:r>
      <w:r>
        <w:rPr>
          <w:rFonts w:hint="eastAsia" w:ascii="仿宋" w:hAnsi="仿宋" w:eastAsia="仿宋" w:cs="仿宋"/>
          <w:color w:val="auto"/>
          <w:sz w:val="36"/>
          <w:highlight w:val="none"/>
        </w:rPr>
        <w:t>报价清单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638"/>
        <w:gridCol w:w="1312"/>
        <w:gridCol w:w="1125"/>
        <w:gridCol w:w="1800"/>
        <w:gridCol w:w="1276"/>
        <w:gridCol w:w="1712"/>
        <w:gridCol w:w="1364"/>
        <w:gridCol w:w="1538"/>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序号</w:t>
            </w:r>
          </w:p>
        </w:tc>
        <w:tc>
          <w:tcPr>
            <w:tcW w:w="1638" w:type="dxa"/>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车辆名称</w:t>
            </w:r>
          </w:p>
        </w:tc>
        <w:tc>
          <w:tcPr>
            <w:tcW w:w="1312" w:type="dxa"/>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品牌</w:t>
            </w:r>
          </w:p>
        </w:tc>
        <w:tc>
          <w:tcPr>
            <w:tcW w:w="1125" w:type="dxa"/>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数量（辆）</w:t>
            </w:r>
          </w:p>
        </w:tc>
        <w:tc>
          <w:tcPr>
            <w:tcW w:w="1800" w:type="dxa"/>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不含税单价（元/台）</w:t>
            </w:r>
          </w:p>
        </w:tc>
        <w:tc>
          <w:tcPr>
            <w:tcW w:w="1276" w:type="dxa"/>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税率</w:t>
            </w:r>
          </w:p>
        </w:tc>
        <w:tc>
          <w:tcPr>
            <w:tcW w:w="1712" w:type="dxa"/>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含税单价（元/台）</w:t>
            </w:r>
          </w:p>
        </w:tc>
        <w:tc>
          <w:tcPr>
            <w:tcW w:w="1364" w:type="dxa"/>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不含税合计（元）</w:t>
            </w:r>
          </w:p>
        </w:tc>
        <w:tc>
          <w:tcPr>
            <w:tcW w:w="1538" w:type="dxa"/>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含税合价（元）</w:t>
            </w:r>
          </w:p>
        </w:tc>
        <w:tc>
          <w:tcPr>
            <w:tcW w:w="1538" w:type="dxa"/>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24" w:type="dxa"/>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w:t>
            </w:r>
          </w:p>
        </w:tc>
        <w:tc>
          <w:tcPr>
            <w:tcW w:w="1638" w:type="dxa"/>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纯电动自卸车</w:t>
            </w:r>
          </w:p>
        </w:tc>
        <w:tc>
          <w:tcPr>
            <w:tcW w:w="1312" w:type="dxa"/>
            <w:vAlign w:val="center"/>
          </w:tcPr>
          <w:p>
            <w:pPr>
              <w:widowControl/>
              <w:jc w:val="center"/>
              <w:textAlignment w:val="center"/>
              <w:rPr>
                <w:rFonts w:hint="eastAsia" w:ascii="宋体" w:hAnsi="宋体" w:eastAsia="宋体" w:cs="宋体"/>
                <w:color w:val="auto"/>
                <w:kern w:val="0"/>
                <w:sz w:val="18"/>
                <w:szCs w:val="18"/>
                <w:highlight w:val="none"/>
                <w:lang w:bidi="ar"/>
              </w:rPr>
            </w:pPr>
          </w:p>
        </w:tc>
        <w:tc>
          <w:tcPr>
            <w:tcW w:w="1125" w:type="dxa"/>
            <w:vAlign w:val="center"/>
          </w:tcPr>
          <w:p>
            <w:pPr>
              <w:widowControl/>
              <w:jc w:val="center"/>
              <w:textAlignment w:val="center"/>
              <w:rPr>
                <w:rFonts w:hint="eastAsia" w:ascii="宋体" w:hAnsi="宋体" w:eastAsia="宋体" w:cs="宋体"/>
                <w:color w:val="auto"/>
                <w:kern w:val="0"/>
                <w:sz w:val="18"/>
                <w:szCs w:val="18"/>
                <w:highlight w:val="none"/>
                <w:lang w:bidi="ar"/>
              </w:rPr>
            </w:pPr>
          </w:p>
        </w:tc>
        <w:tc>
          <w:tcPr>
            <w:tcW w:w="1800" w:type="dxa"/>
            <w:vAlign w:val="center"/>
          </w:tcPr>
          <w:p>
            <w:pPr>
              <w:widowControl/>
              <w:jc w:val="center"/>
              <w:textAlignment w:val="center"/>
              <w:rPr>
                <w:rFonts w:hint="eastAsia" w:ascii="宋体" w:hAnsi="宋体" w:eastAsia="宋体" w:cs="宋体"/>
                <w:color w:val="auto"/>
                <w:kern w:val="0"/>
                <w:sz w:val="18"/>
                <w:szCs w:val="18"/>
                <w:highlight w:val="none"/>
                <w:lang w:bidi="ar"/>
              </w:rPr>
            </w:pPr>
          </w:p>
        </w:tc>
        <w:tc>
          <w:tcPr>
            <w:tcW w:w="1276" w:type="dxa"/>
            <w:vAlign w:val="center"/>
          </w:tcPr>
          <w:p>
            <w:pPr>
              <w:widowControl/>
              <w:jc w:val="center"/>
              <w:textAlignment w:val="center"/>
              <w:rPr>
                <w:rFonts w:hint="eastAsia" w:ascii="宋体" w:hAnsi="宋体" w:eastAsia="宋体" w:cs="宋体"/>
                <w:color w:val="auto"/>
                <w:kern w:val="0"/>
                <w:sz w:val="18"/>
                <w:szCs w:val="18"/>
                <w:highlight w:val="none"/>
                <w:lang w:bidi="ar"/>
              </w:rPr>
            </w:pPr>
          </w:p>
        </w:tc>
        <w:tc>
          <w:tcPr>
            <w:tcW w:w="1712" w:type="dxa"/>
            <w:vAlign w:val="center"/>
          </w:tcPr>
          <w:p>
            <w:pPr>
              <w:widowControl/>
              <w:jc w:val="center"/>
              <w:textAlignment w:val="center"/>
              <w:rPr>
                <w:rFonts w:hint="eastAsia" w:ascii="宋体" w:hAnsi="宋体" w:eastAsia="宋体" w:cs="宋体"/>
                <w:color w:val="auto"/>
                <w:kern w:val="0"/>
                <w:sz w:val="18"/>
                <w:szCs w:val="18"/>
                <w:highlight w:val="none"/>
                <w:lang w:bidi="ar"/>
              </w:rPr>
            </w:pPr>
          </w:p>
        </w:tc>
        <w:tc>
          <w:tcPr>
            <w:tcW w:w="1364" w:type="dxa"/>
            <w:vAlign w:val="center"/>
          </w:tcPr>
          <w:p>
            <w:pPr>
              <w:widowControl/>
              <w:jc w:val="center"/>
              <w:textAlignment w:val="center"/>
              <w:rPr>
                <w:rFonts w:hint="eastAsia" w:ascii="宋体" w:hAnsi="宋体" w:eastAsia="宋体" w:cs="宋体"/>
                <w:color w:val="auto"/>
                <w:kern w:val="0"/>
                <w:sz w:val="18"/>
                <w:szCs w:val="18"/>
                <w:highlight w:val="none"/>
                <w:lang w:bidi="ar"/>
              </w:rPr>
            </w:pPr>
          </w:p>
        </w:tc>
        <w:tc>
          <w:tcPr>
            <w:tcW w:w="1538" w:type="dxa"/>
            <w:vAlign w:val="center"/>
          </w:tcPr>
          <w:p>
            <w:pPr>
              <w:widowControl/>
              <w:jc w:val="center"/>
              <w:textAlignment w:val="center"/>
              <w:rPr>
                <w:rFonts w:hint="eastAsia" w:ascii="宋体" w:hAnsi="宋体" w:eastAsia="宋体" w:cs="宋体"/>
                <w:color w:val="auto"/>
                <w:kern w:val="0"/>
                <w:sz w:val="18"/>
                <w:szCs w:val="18"/>
                <w:highlight w:val="none"/>
                <w:lang w:bidi="ar"/>
              </w:rPr>
            </w:pPr>
          </w:p>
        </w:tc>
        <w:tc>
          <w:tcPr>
            <w:tcW w:w="1538" w:type="dxa"/>
            <w:vAlign w:val="center"/>
          </w:tcPr>
          <w:p>
            <w:pPr>
              <w:widowControl/>
              <w:jc w:val="center"/>
              <w:textAlignment w:val="center"/>
              <w:rPr>
                <w:rFonts w:hint="eastAsia" w:ascii="宋体" w:hAnsi="宋体" w:eastAsia="宋体" w:cs="宋体"/>
                <w:color w:val="auto"/>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724" w:type="dxa"/>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车辆主要技术参数及配置表</w:t>
            </w:r>
          </w:p>
        </w:tc>
        <w:tc>
          <w:tcPr>
            <w:tcW w:w="13303" w:type="dxa"/>
            <w:gridSpan w:val="9"/>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列表详细填写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027" w:type="dxa"/>
            <w:gridSpan w:val="10"/>
            <w:vAlign w:val="center"/>
          </w:tcPr>
          <w:p>
            <w:pPr>
              <w:widowControl/>
              <w:jc w:val="both"/>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其他参数及配备：按照投标文件配置</w:t>
            </w:r>
          </w:p>
        </w:tc>
      </w:tr>
    </w:tbl>
    <w:p>
      <w:pPr>
        <w:pStyle w:val="9"/>
        <w:rPr>
          <w:color w:val="auto"/>
          <w:highlight w:val="none"/>
        </w:rPr>
      </w:pPr>
    </w:p>
    <w:p>
      <w:pPr>
        <w:pStyle w:val="38"/>
        <w:ind w:firstLine="480"/>
        <w:rPr>
          <w:color w:val="auto"/>
          <w:highlight w:val="none"/>
        </w:rPr>
      </w:pPr>
    </w:p>
    <w:sectPr>
      <w:headerReference r:id="rId6" w:type="default"/>
      <w:footerReference r:id="rId7" w:type="default"/>
      <w:pgSz w:w="16838" w:h="11906" w:orient="landscape"/>
      <w:pgMar w:top="1185" w:right="1440" w:bottom="134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楷体à.ā">
    <w:altName w:val="黑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rPr>
        <w:rFonts w:ascii="黑体" w:eastAsia="黑体"/>
        <w:b/>
        <w:i/>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黑体" w:eastAsia="黑体"/>
        <w:b/>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6"/>
      </w:rPr>
    </w:pPr>
    <w:r>
      <w:fldChar w:fldCharType="begin"/>
    </w:r>
    <w:r>
      <w:rPr>
        <w:rStyle w:val="26"/>
      </w:rPr>
      <w:instrText xml:space="preserve">PAGE  </w:instrTex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None/>
              <wp:docPr id="3"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1.65pt;width:4.55pt;mso-position-horizontal:center;mso-position-horizontal-relative:margin;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yxwC0QAAAAIBAAAPAAAAAAAAAAEAIAAAACIAAABkcnMv&#10;ZG93bnJldi54bWxQSwECFAAUAAAACACHTuJAhkwFSAoCAAABBAAADgAAAAAAAAABACAAAAAgAQAA&#10;ZHJzL2Uyb0RvYy54bWxQSwUGAAAAAAYABgBZAQAAnA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3810" b="0"/>
              <wp:wrapNone/>
              <wp:docPr id="1" name="文本框 103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pPr>
                            <w:pStyle w:val="15"/>
                            <w:rPr>
                              <w:rStyle w:val="26"/>
                            </w:rPr>
                          </w:pPr>
                          <w:r>
                            <w:fldChar w:fldCharType="begin"/>
                          </w:r>
                          <w:r>
                            <w:rPr>
                              <w:rStyle w:val="26"/>
                            </w:rPr>
                            <w:instrText xml:space="preserve">PAGE  </w:instrText>
                          </w:r>
                          <w:r>
                            <w:fldChar w:fldCharType="separate"/>
                          </w:r>
                          <w:r>
                            <w:rPr>
                              <w:rStyle w:val="26"/>
                            </w:rPr>
                            <w:t>41</w:t>
                          </w:r>
                          <w:r>
                            <w:fldChar w:fldCharType="end"/>
                          </w:r>
                        </w:p>
                      </w:txbxContent>
                    </wps:txbx>
                    <wps:bodyPr rot="0" vert="horz" wrap="none" lIns="0" tIns="0" rIns="0" bIns="0" anchor="t" anchorCtr="0" upright="1">
                      <a:spAutoFit/>
                    </wps:bodyPr>
                  </wps:wsp>
                </a:graphicData>
              </a:graphic>
            </wp:anchor>
          </w:drawing>
        </mc:Choice>
        <mc:Fallback>
          <w:pict>
            <v:shape id="文本框 1032"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6W/D9EAAAADAQAADwAAAAAAAAABACAAAAAi&#10;AAAAZHJzL2Rvd25yZXYueG1sUEsBAhQAFAAAAAgAh07iQGeMd2cRAgAAEwQAAA4AAAAAAAAAAQAg&#10;AAAAIAEAAGRycy9lMm9Eb2MueG1sUEsFBgAAAAAGAAYAWQEAAKMFAAAAAA==&#10;">
              <v:fill on="f" focussize="0,0"/>
              <v:stroke on="f"/>
              <v:imagedata o:title=""/>
              <o:lock v:ext="edit" aspectratio="f"/>
              <v:textbox inset="0mm,0mm,0mm,0mm" style="mso-fit-shape-to-text:t;">
                <w:txbxContent>
                  <w:p>
                    <w:pPr>
                      <w:pStyle w:val="15"/>
                      <w:rPr>
                        <w:rStyle w:val="26"/>
                      </w:rPr>
                    </w:pPr>
                    <w:r>
                      <w:fldChar w:fldCharType="begin"/>
                    </w:r>
                    <w:r>
                      <w:rPr>
                        <w:rStyle w:val="26"/>
                      </w:rPr>
                      <w:instrText xml:space="preserve">PAGE  </w:instrText>
                    </w:r>
                    <w:r>
                      <w:fldChar w:fldCharType="separate"/>
                    </w:r>
                    <w:r>
                      <w:rPr>
                        <w:rStyle w:val="26"/>
                      </w:rPr>
                      <w:t>41</w:t>
                    </w:r>
                    <w:r>
                      <w:fldChar w:fldCharType="end"/>
                    </w:r>
                  </w:p>
                </w:txbxContent>
              </v:textbox>
            </v:shape>
          </w:pict>
        </mc:Fallback>
      </mc:AlternateContent>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70180"/>
              <wp:effectExtent l="0" t="0" r="3810" b="3810"/>
              <wp:wrapNone/>
              <wp:docPr id="2"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14935" cy="170180"/>
                      </a:xfrm>
                      <a:prstGeom prst="rect">
                        <a:avLst/>
                      </a:prstGeom>
                      <a:noFill/>
                      <a:ln>
                        <a:noFill/>
                      </a:ln>
                    </wps:spPr>
                    <wps:txbx>
                      <w:txbxContent>
                        <w:p>
                          <w:pPr>
                            <w:pStyle w:val="16"/>
                          </w:pPr>
                          <w:r>
                            <w:fldChar w:fldCharType="begin"/>
                          </w:r>
                          <w:r>
                            <w:instrText xml:space="preserve"> PAGE  \* MERGEFORMAT </w:instrText>
                          </w:r>
                          <w:r>
                            <w:fldChar w:fldCharType="separate"/>
                          </w:r>
                          <w:r>
                            <w:t>41</w:t>
                          </w:r>
                          <w: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13.4pt;width:9.05pt;mso-position-horizontal:center;mso-position-horizontal-relative:margin;mso-wrap-style:none;z-index:251659264;mso-width-relative:page;mso-height-relative:page;" filled="f" stroked="f" coordsize="21600,21600" o:gfxdata="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juwo7QAAAAAwEAAA8AAAAAAAAAAQAgAAAAIgAAAGRy&#10;cy9kb3ducmV2LnhtbFBLAQIUABQAAAAIAIdO4kDVNaPpDQIAAAUEAAAOAAAAAAAAAAEAIAAAAB8B&#10;AABkcnMvZTJvRG9jLnhtbFBLBQYAAAAABgAGAFkBAACe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39636"/>
    <w:multiLevelType w:val="singleLevel"/>
    <w:tmpl w:val="CB239636"/>
    <w:lvl w:ilvl="0" w:tentative="0">
      <w:start w:val="4"/>
      <w:numFmt w:val="chineseCounting"/>
      <w:suff w:val="space"/>
      <w:lvlText w:val="第%1章"/>
      <w:lvlJc w:val="left"/>
      <w:rPr>
        <w:rFonts w:hint="eastAsia"/>
      </w:rPr>
    </w:lvl>
  </w:abstractNum>
  <w:abstractNum w:abstractNumId="1">
    <w:nsid w:val="00000003"/>
    <w:multiLevelType w:val="singleLevel"/>
    <w:tmpl w:val="00000003"/>
    <w:lvl w:ilvl="0" w:tentative="0">
      <w:start w:val="5"/>
      <w:numFmt w:val="chineseCounting"/>
      <w:suff w:val="nothing"/>
      <w:lvlText w:val="%1、"/>
      <w:lvlJc w:val="left"/>
      <w:rPr>
        <w:rFonts w:hint="eastAsia"/>
      </w:rPr>
    </w:lvl>
  </w:abstractNum>
  <w:abstractNum w:abstractNumId="2">
    <w:nsid w:val="244F59D7"/>
    <w:multiLevelType w:val="singleLevel"/>
    <w:tmpl w:val="244F59D7"/>
    <w:lvl w:ilvl="0" w:tentative="0">
      <w:start w:val="6"/>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BlN2MyN2MzOGI2NDFiMGE4Zjg0NDdmZmZjNjgifQ=="/>
  </w:docVars>
  <w:rsids>
    <w:rsidRoot w:val="00AF053F"/>
    <w:rsid w:val="00003274"/>
    <w:rsid w:val="00021FBC"/>
    <w:rsid w:val="0002390C"/>
    <w:rsid w:val="00031E0A"/>
    <w:rsid w:val="00056C68"/>
    <w:rsid w:val="00073536"/>
    <w:rsid w:val="00074962"/>
    <w:rsid w:val="00082EAF"/>
    <w:rsid w:val="00091846"/>
    <w:rsid w:val="000B6AD3"/>
    <w:rsid w:val="000D73A3"/>
    <w:rsid w:val="000F2215"/>
    <w:rsid w:val="000F5D34"/>
    <w:rsid w:val="00122D1B"/>
    <w:rsid w:val="00136BE8"/>
    <w:rsid w:val="001474B2"/>
    <w:rsid w:val="00154A64"/>
    <w:rsid w:val="00163B17"/>
    <w:rsid w:val="001650EC"/>
    <w:rsid w:val="00183A09"/>
    <w:rsid w:val="00187911"/>
    <w:rsid w:val="00192BF1"/>
    <w:rsid w:val="001A216B"/>
    <w:rsid w:val="001A6DC0"/>
    <w:rsid w:val="001C394A"/>
    <w:rsid w:val="001C49A5"/>
    <w:rsid w:val="001E21E2"/>
    <w:rsid w:val="001F34FC"/>
    <w:rsid w:val="001F4261"/>
    <w:rsid w:val="00201521"/>
    <w:rsid w:val="00213FDC"/>
    <w:rsid w:val="00274B83"/>
    <w:rsid w:val="00282619"/>
    <w:rsid w:val="00296D4C"/>
    <w:rsid w:val="002D5571"/>
    <w:rsid w:val="00301396"/>
    <w:rsid w:val="003127C0"/>
    <w:rsid w:val="00332F1C"/>
    <w:rsid w:val="00346116"/>
    <w:rsid w:val="0034628B"/>
    <w:rsid w:val="00371A4A"/>
    <w:rsid w:val="00380559"/>
    <w:rsid w:val="003C485F"/>
    <w:rsid w:val="003E2831"/>
    <w:rsid w:val="003F0908"/>
    <w:rsid w:val="00404AF8"/>
    <w:rsid w:val="004215AD"/>
    <w:rsid w:val="00432A9A"/>
    <w:rsid w:val="00436263"/>
    <w:rsid w:val="00464807"/>
    <w:rsid w:val="00470D3B"/>
    <w:rsid w:val="00472846"/>
    <w:rsid w:val="00475216"/>
    <w:rsid w:val="00483DDE"/>
    <w:rsid w:val="00491717"/>
    <w:rsid w:val="00492856"/>
    <w:rsid w:val="00494DEC"/>
    <w:rsid w:val="004A1676"/>
    <w:rsid w:val="004A2F33"/>
    <w:rsid w:val="004A60D1"/>
    <w:rsid w:val="004C2165"/>
    <w:rsid w:val="004C6D1B"/>
    <w:rsid w:val="004E6395"/>
    <w:rsid w:val="004F6867"/>
    <w:rsid w:val="00520CCB"/>
    <w:rsid w:val="005270F7"/>
    <w:rsid w:val="00530BA8"/>
    <w:rsid w:val="00531973"/>
    <w:rsid w:val="0054144B"/>
    <w:rsid w:val="005C2FC7"/>
    <w:rsid w:val="005C7EF3"/>
    <w:rsid w:val="005D2FDF"/>
    <w:rsid w:val="005F62C1"/>
    <w:rsid w:val="005F64A1"/>
    <w:rsid w:val="0060779C"/>
    <w:rsid w:val="00621A6A"/>
    <w:rsid w:val="006304AF"/>
    <w:rsid w:val="0064265F"/>
    <w:rsid w:val="0065502D"/>
    <w:rsid w:val="00666E18"/>
    <w:rsid w:val="0067551B"/>
    <w:rsid w:val="006809F5"/>
    <w:rsid w:val="00684E43"/>
    <w:rsid w:val="006A373B"/>
    <w:rsid w:val="006E2A69"/>
    <w:rsid w:val="006E39BB"/>
    <w:rsid w:val="006F0085"/>
    <w:rsid w:val="006F0E86"/>
    <w:rsid w:val="006F1608"/>
    <w:rsid w:val="0070330A"/>
    <w:rsid w:val="00724E5E"/>
    <w:rsid w:val="0074016A"/>
    <w:rsid w:val="007A370E"/>
    <w:rsid w:val="007B75D2"/>
    <w:rsid w:val="007D7B15"/>
    <w:rsid w:val="007F28BE"/>
    <w:rsid w:val="00803326"/>
    <w:rsid w:val="00804CC3"/>
    <w:rsid w:val="00807B51"/>
    <w:rsid w:val="008157A0"/>
    <w:rsid w:val="00816E61"/>
    <w:rsid w:val="008178BB"/>
    <w:rsid w:val="00827AC7"/>
    <w:rsid w:val="00861EB4"/>
    <w:rsid w:val="00865934"/>
    <w:rsid w:val="008660E3"/>
    <w:rsid w:val="00871BCC"/>
    <w:rsid w:val="0087217E"/>
    <w:rsid w:val="00890040"/>
    <w:rsid w:val="008A05AF"/>
    <w:rsid w:val="008A23ED"/>
    <w:rsid w:val="008B450C"/>
    <w:rsid w:val="008C08F0"/>
    <w:rsid w:val="008C2CEF"/>
    <w:rsid w:val="008C4AAA"/>
    <w:rsid w:val="008D0EAB"/>
    <w:rsid w:val="008D40F5"/>
    <w:rsid w:val="008D4B88"/>
    <w:rsid w:val="00905106"/>
    <w:rsid w:val="009122B6"/>
    <w:rsid w:val="00922B0A"/>
    <w:rsid w:val="00935111"/>
    <w:rsid w:val="0095106B"/>
    <w:rsid w:val="009551C4"/>
    <w:rsid w:val="0096528E"/>
    <w:rsid w:val="009C0002"/>
    <w:rsid w:val="009C42E6"/>
    <w:rsid w:val="009C7968"/>
    <w:rsid w:val="009E2C4C"/>
    <w:rsid w:val="009F7F06"/>
    <w:rsid w:val="00A33DE7"/>
    <w:rsid w:val="00A66123"/>
    <w:rsid w:val="00A670E0"/>
    <w:rsid w:val="00A85746"/>
    <w:rsid w:val="00AA137A"/>
    <w:rsid w:val="00AC0D5E"/>
    <w:rsid w:val="00AE3ED4"/>
    <w:rsid w:val="00AE5FD0"/>
    <w:rsid w:val="00AF053F"/>
    <w:rsid w:val="00B00063"/>
    <w:rsid w:val="00B124F3"/>
    <w:rsid w:val="00B27BCF"/>
    <w:rsid w:val="00B416F5"/>
    <w:rsid w:val="00B43DCC"/>
    <w:rsid w:val="00B52F37"/>
    <w:rsid w:val="00B55668"/>
    <w:rsid w:val="00B93288"/>
    <w:rsid w:val="00BB638F"/>
    <w:rsid w:val="00BB7E8A"/>
    <w:rsid w:val="00BC3C73"/>
    <w:rsid w:val="00BD210B"/>
    <w:rsid w:val="00BE6780"/>
    <w:rsid w:val="00BF6C1F"/>
    <w:rsid w:val="00C122A7"/>
    <w:rsid w:val="00C40B98"/>
    <w:rsid w:val="00C4630F"/>
    <w:rsid w:val="00C47A3E"/>
    <w:rsid w:val="00C67287"/>
    <w:rsid w:val="00C70A20"/>
    <w:rsid w:val="00C73365"/>
    <w:rsid w:val="00C8515D"/>
    <w:rsid w:val="00C9568D"/>
    <w:rsid w:val="00CA1332"/>
    <w:rsid w:val="00CA1592"/>
    <w:rsid w:val="00CB2E06"/>
    <w:rsid w:val="00CB53C1"/>
    <w:rsid w:val="00CC43AE"/>
    <w:rsid w:val="00CE4ABE"/>
    <w:rsid w:val="00CE632A"/>
    <w:rsid w:val="00D05AC5"/>
    <w:rsid w:val="00D22410"/>
    <w:rsid w:val="00D24BB3"/>
    <w:rsid w:val="00D36144"/>
    <w:rsid w:val="00D71ECE"/>
    <w:rsid w:val="00D73F26"/>
    <w:rsid w:val="00D76F67"/>
    <w:rsid w:val="00D838A9"/>
    <w:rsid w:val="00D874FD"/>
    <w:rsid w:val="00DA7915"/>
    <w:rsid w:val="00DB1A5A"/>
    <w:rsid w:val="00DB1BFD"/>
    <w:rsid w:val="00DB4E5F"/>
    <w:rsid w:val="00DD1ACD"/>
    <w:rsid w:val="00DD42BF"/>
    <w:rsid w:val="00DE4AF5"/>
    <w:rsid w:val="00DF2841"/>
    <w:rsid w:val="00E01995"/>
    <w:rsid w:val="00E27970"/>
    <w:rsid w:val="00E3638F"/>
    <w:rsid w:val="00E64DE7"/>
    <w:rsid w:val="00E85545"/>
    <w:rsid w:val="00EC359C"/>
    <w:rsid w:val="00ED247A"/>
    <w:rsid w:val="00ED2F49"/>
    <w:rsid w:val="00ED4130"/>
    <w:rsid w:val="00ED4DF7"/>
    <w:rsid w:val="00F42BA1"/>
    <w:rsid w:val="00F467C1"/>
    <w:rsid w:val="00F63FFF"/>
    <w:rsid w:val="00F700DC"/>
    <w:rsid w:val="00F7233C"/>
    <w:rsid w:val="00F76DED"/>
    <w:rsid w:val="00F845F4"/>
    <w:rsid w:val="00FD2A01"/>
    <w:rsid w:val="00FD309C"/>
    <w:rsid w:val="015813B3"/>
    <w:rsid w:val="015D494F"/>
    <w:rsid w:val="01B42482"/>
    <w:rsid w:val="01E55632"/>
    <w:rsid w:val="01EF4280"/>
    <w:rsid w:val="02715749"/>
    <w:rsid w:val="02793A3D"/>
    <w:rsid w:val="0280057E"/>
    <w:rsid w:val="0283722C"/>
    <w:rsid w:val="03714C7C"/>
    <w:rsid w:val="042C2175"/>
    <w:rsid w:val="047B2B3A"/>
    <w:rsid w:val="04DA3078"/>
    <w:rsid w:val="04DC5239"/>
    <w:rsid w:val="04F62044"/>
    <w:rsid w:val="05481648"/>
    <w:rsid w:val="05A80DFF"/>
    <w:rsid w:val="05DE4E38"/>
    <w:rsid w:val="064454F4"/>
    <w:rsid w:val="06636895"/>
    <w:rsid w:val="06EB280D"/>
    <w:rsid w:val="071B449F"/>
    <w:rsid w:val="077A5BE0"/>
    <w:rsid w:val="07964648"/>
    <w:rsid w:val="07AA7AB3"/>
    <w:rsid w:val="07EC46BD"/>
    <w:rsid w:val="07F14C8B"/>
    <w:rsid w:val="07F810BC"/>
    <w:rsid w:val="0830406B"/>
    <w:rsid w:val="087A6CF5"/>
    <w:rsid w:val="090D684D"/>
    <w:rsid w:val="0948135F"/>
    <w:rsid w:val="098615EC"/>
    <w:rsid w:val="0A4E28CA"/>
    <w:rsid w:val="0A8031A1"/>
    <w:rsid w:val="0B207909"/>
    <w:rsid w:val="0B5875F7"/>
    <w:rsid w:val="0B9032AF"/>
    <w:rsid w:val="0BFB586C"/>
    <w:rsid w:val="0C5D7542"/>
    <w:rsid w:val="0C782BCC"/>
    <w:rsid w:val="0CBD0903"/>
    <w:rsid w:val="0CD02DDE"/>
    <w:rsid w:val="0CD727FC"/>
    <w:rsid w:val="0CE035CE"/>
    <w:rsid w:val="0D7A12F9"/>
    <w:rsid w:val="0D8647CF"/>
    <w:rsid w:val="0E1C43D0"/>
    <w:rsid w:val="0E431A34"/>
    <w:rsid w:val="0E7F3240"/>
    <w:rsid w:val="0E963B01"/>
    <w:rsid w:val="0EC957CF"/>
    <w:rsid w:val="0F1A55BF"/>
    <w:rsid w:val="0F6C3997"/>
    <w:rsid w:val="0F713D1C"/>
    <w:rsid w:val="0F77629F"/>
    <w:rsid w:val="0FFC4E9D"/>
    <w:rsid w:val="100247AF"/>
    <w:rsid w:val="10806E18"/>
    <w:rsid w:val="10956460"/>
    <w:rsid w:val="10B76ABB"/>
    <w:rsid w:val="10DF1FE4"/>
    <w:rsid w:val="113F606E"/>
    <w:rsid w:val="11BA49AD"/>
    <w:rsid w:val="11F735B0"/>
    <w:rsid w:val="128444EB"/>
    <w:rsid w:val="133D6ECA"/>
    <w:rsid w:val="1343194A"/>
    <w:rsid w:val="13500BF4"/>
    <w:rsid w:val="13F32CFC"/>
    <w:rsid w:val="14013202"/>
    <w:rsid w:val="143A50CD"/>
    <w:rsid w:val="1495254B"/>
    <w:rsid w:val="14EF619F"/>
    <w:rsid w:val="153B1EEF"/>
    <w:rsid w:val="154F593D"/>
    <w:rsid w:val="157860BB"/>
    <w:rsid w:val="15960E22"/>
    <w:rsid w:val="16350914"/>
    <w:rsid w:val="16461969"/>
    <w:rsid w:val="16E64A64"/>
    <w:rsid w:val="16F62275"/>
    <w:rsid w:val="17464C31"/>
    <w:rsid w:val="17841F13"/>
    <w:rsid w:val="1816734B"/>
    <w:rsid w:val="1831495E"/>
    <w:rsid w:val="184E38EE"/>
    <w:rsid w:val="187E0711"/>
    <w:rsid w:val="18E830F3"/>
    <w:rsid w:val="193747D9"/>
    <w:rsid w:val="197F0E32"/>
    <w:rsid w:val="19BE654B"/>
    <w:rsid w:val="1B284DDB"/>
    <w:rsid w:val="1BCF75E0"/>
    <w:rsid w:val="1BE16C4A"/>
    <w:rsid w:val="1C240FD6"/>
    <w:rsid w:val="1C2F65C8"/>
    <w:rsid w:val="1C495005"/>
    <w:rsid w:val="1CBE0B95"/>
    <w:rsid w:val="1CCA6DAE"/>
    <w:rsid w:val="1D21690A"/>
    <w:rsid w:val="1D2615BC"/>
    <w:rsid w:val="1D3C15D5"/>
    <w:rsid w:val="1D5F4C23"/>
    <w:rsid w:val="1D8079A9"/>
    <w:rsid w:val="1E5972DD"/>
    <w:rsid w:val="1EFF462C"/>
    <w:rsid w:val="1F4A2C31"/>
    <w:rsid w:val="1F666B54"/>
    <w:rsid w:val="1FC60199"/>
    <w:rsid w:val="203377F4"/>
    <w:rsid w:val="205C2E59"/>
    <w:rsid w:val="20C302A5"/>
    <w:rsid w:val="211A28A6"/>
    <w:rsid w:val="215722A9"/>
    <w:rsid w:val="21FB1EC7"/>
    <w:rsid w:val="21FE3C72"/>
    <w:rsid w:val="220F7C12"/>
    <w:rsid w:val="228627E4"/>
    <w:rsid w:val="22A25A46"/>
    <w:rsid w:val="22C12814"/>
    <w:rsid w:val="22C244E5"/>
    <w:rsid w:val="23283FDF"/>
    <w:rsid w:val="233F3F88"/>
    <w:rsid w:val="23D27E21"/>
    <w:rsid w:val="23D64EFC"/>
    <w:rsid w:val="23E53A91"/>
    <w:rsid w:val="243110EE"/>
    <w:rsid w:val="245B404A"/>
    <w:rsid w:val="24C54A04"/>
    <w:rsid w:val="24D15DD9"/>
    <w:rsid w:val="250C44AD"/>
    <w:rsid w:val="25741171"/>
    <w:rsid w:val="25FB41E1"/>
    <w:rsid w:val="272202D4"/>
    <w:rsid w:val="27A630A9"/>
    <w:rsid w:val="27A677E8"/>
    <w:rsid w:val="27D7658E"/>
    <w:rsid w:val="27EC236A"/>
    <w:rsid w:val="281A36C8"/>
    <w:rsid w:val="283B5C19"/>
    <w:rsid w:val="289247BF"/>
    <w:rsid w:val="28971329"/>
    <w:rsid w:val="28983B15"/>
    <w:rsid w:val="28B316E0"/>
    <w:rsid w:val="29430BA2"/>
    <w:rsid w:val="299C6801"/>
    <w:rsid w:val="29F221D6"/>
    <w:rsid w:val="2A090DB2"/>
    <w:rsid w:val="2A1C68A5"/>
    <w:rsid w:val="2A3E60AE"/>
    <w:rsid w:val="2A4B7115"/>
    <w:rsid w:val="2A8D2B2C"/>
    <w:rsid w:val="2ACD6F90"/>
    <w:rsid w:val="2AEE43AD"/>
    <w:rsid w:val="2AEF139C"/>
    <w:rsid w:val="2AF753BF"/>
    <w:rsid w:val="2B14448A"/>
    <w:rsid w:val="2BC25193"/>
    <w:rsid w:val="2BF12A02"/>
    <w:rsid w:val="2C4678B7"/>
    <w:rsid w:val="2C7E07E0"/>
    <w:rsid w:val="2C865DB3"/>
    <w:rsid w:val="2CF9317E"/>
    <w:rsid w:val="2D040B7E"/>
    <w:rsid w:val="2D086C14"/>
    <w:rsid w:val="2D3E7E99"/>
    <w:rsid w:val="2D891F92"/>
    <w:rsid w:val="2DF24F65"/>
    <w:rsid w:val="2DF82535"/>
    <w:rsid w:val="2E6C3AB8"/>
    <w:rsid w:val="2E7A26A0"/>
    <w:rsid w:val="2ECB69A3"/>
    <w:rsid w:val="2EE86FA1"/>
    <w:rsid w:val="2EF035FA"/>
    <w:rsid w:val="2F103808"/>
    <w:rsid w:val="2F65198E"/>
    <w:rsid w:val="2FB71B5D"/>
    <w:rsid w:val="3068624C"/>
    <w:rsid w:val="30E753F9"/>
    <w:rsid w:val="310D0BE5"/>
    <w:rsid w:val="310E0717"/>
    <w:rsid w:val="31162074"/>
    <w:rsid w:val="3117314F"/>
    <w:rsid w:val="31494D43"/>
    <w:rsid w:val="31761AC6"/>
    <w:rsid w:val="318F7D13"/>
    <w:rsid w:val="3194640B"/>
    <w:rsid w:val="31A57BFF"/>
    <w:rsid w:val="32400D81"/>
    <w:rsid w:val="32565CC1"/>
    <w:rsid w:val="327F1AF6"/>
    <w:rsid w:val="329A04B8"/>
    <w:rsid w:val="32AE552F"/>
    <w:rsid w:val="32DD63C8"/>
    <w:rsid w:val="32F14A78"/>
    <w:rsid w:val="335F5945"/>
    <w:rsid w:val="33615B7E"/>
    <w:rsid w:val="336321F8"/>
    <w:rsid w:val="338D0C1D"/>
    <w:rsid w:val="33A63196"/>
    <w:rsid w:val="33B4304E"/>
    <w:rsid w:val="345F6DE7"/>
    <w:rsid w:val="3469200E"/>
    <w:rsid w:val="34A47F4C"/>
    <w:rsid w:val="34F6444F"/>
    <w:rsid w:val="34F94195"/>
    <w:rsid w:val="357905DD"/>
    <w:rsid w:val="358F4CD9"/>
    <w:rsid w:val="35C4470F"/>
    <w:rsid w:val="35C84F25"/>
    <w:rsid w:val="360D204B"/>
    <w:rsid w:val="36502C6A"/>
    <w:rsid w:val="366B6AAE"/>
    <w:rsid w:val="3699492B"/>
    <w:rsid w:val="37193A02"/>
    <w:rsid w:val="372238D5"/>
    <w:rsid w:val="37750D92"/>
    <w:rsid w:val="381A7A6E"/>
    <w:rsid w:val="38426BDF"/>
    <w:rsid w:val="384F0CD1"/>
    <w:rsid w:val="386165B7"/>
    <w:rsid w:val="388F01B8"/>
    <w:rsid w:val="38E1206D"/>
    <w:rsid w:val="39233224"/>
    <w:rsid w:val="39305366"/>
    <w:rsid w:val="39EB51A8"/>
    <w:rsid w:val="3A2C7681"/>
    <w:rsid w:val="3A67083F"/>
    <w:rsid w:val="3A91756A"/>
    <w:rsid w:val="3AAC163F"/>
    <w:rsid w:val="3AB205C2"/>
    <w:rsid w:val="3B544EC3"/>
    <w:rsid w:val="3BFF3A0E"/>
    <w:rsid w:val="3CCB41A4"/>
    <w:rsid w:val="3CD34523"/>
    <w:rsid w:val="3D0819E5"/>
    <w:rsid w:val="3D48788A"/>
    <w:rsid w:val="3D625478"/>
    <w:rsid w:val="3DE555FF"/>
    <w:rsid w:val="3E05462F"/>
    <w:rsid w:val="3E327D85"/>
    <w:rsid w:val="3EBC681C"/>
    <w:rsid w:val="3EFA6CDE"/>
    <w:rsid w:val="3F0832D4"/>
    <w:rsid w:val="3F6B2091"/>
    <w:rsid w:val="4030441F"/>
    <w:rsid w:val="40B0516F"/>
    <w:rsid w:val="41A22A34"/>
    <w:rsid w:val="41EC558E"/>
    <w:rsid w:val="41FA16A1"/>
    <w:rsid w:val="42262648"/>
    <w:rsid w:val="42BB1D2E"/>
    <w:rsid w:val="42E10CC1"/>
    <w:rsid w:val="432D56EA"/>
    <w:rsid w:val="439A360B"/>
    <w:rsid w:val="442E1CE5"/>
    <w:rsid w:val="44347BDB"/>
    <w:rsid w:val="445B453A"/>
    <w:rsid w:val="44D2041B"/>
    <w:rsid w:val="455455A1"/>
    <w:rsid w:val="4570140D"/>
    <w:rsid w:val="45DE1013"/>
    <w:rsid w:val="45F14489"/>
    <w:rsid w:val="46154767"/>
    <w:rsid w:val="46162BE9"/>
    <w:rsid w:val="47431429"/>
    <w:rsid w:val="4799304B"/>
    <w:rsid w:val="47EA4B10"/>
    <w:rsid w:val="48912890"/>
    <w:rsid w:val="48943661"/>
    <w:rsid w:val="48DB4771"/>
    <w:rsid w:val="48DE14AE"/>
    <w:rsid w:val="49955CB0"/>
    <w:rsid w:val="4A026967"/>
    <w:rsid w:val="4A40755C"/>
    <w:rsid w:val="4A5255BA"/>
    <w:rsid w:val="4ABA1153"/>
    <w:rsid w:val="4AC828C3"/>
    <w:rsid w:val="4AD05F9F"/>
    <w:rsid w:val="4AF1229B"/>
    <w:rsid w:val="4B391B4B"/>
    <w:rsid w:val="4B391DA2"/>
    <w:rsid w:val="4B643186"/>
    <w:rsid w:val="4B721A41"/>
    <w:rsid w:val="4B8555BE"/>
    <w:rsid w:val="4B8D4AF3"/>
    <w:rsid w:val="4C001999"/>
    <w:rsid w:val="4C042152"/>
    <w:rsid w:val="4C3E7D70"/>
    <w:rsid w:val="4C8609A4"/>
    <w:rsid w:val="4C951389"/>
    <w:rsid w:val="4CA901BB"/>
    <w:rsid w:val="4CCE1054"/>
    <w:rsid w:val="4CEF202A"/>
    <w:rsid w:val="4D886314"/>
    <w:rsid w:val="4DB46D3B"/>
    <w:rsid w:val="4E8F4C06"/>
    <w:rsid w:val="4EB065CA"/>
    <w:rsid w:val="4EE555EF"/>
    <w:rsid w:val="4F1D69A3"/>
    <w:rsid w:val="4F561CEE"/>
    <w:rsid w:val="4F5B5FD8"/>
    <w:rsid w:val="4F5C1BF6"/>
    <w:rsid w:val="4F830800"/>
    <w:rsid w:val="4FA37A7D"/>
    <w:rsid w:val="4FAA2036"/>
    <w:rsid w:val="4FC57000"/>
    <w:rsid w:val="4FE75A5F"/>
    <w:rsid w:val="4FF36806"/>
    <w:rsid w:val="503E4383"/>
    <w:rsid w:val="506D4121"/>
    <w:rsid w:val="509154C1"/>
    <w:rsid w:val="50982F7C"/>
    <w:rsid w:val="51453A50"/>
    <w:rsid w:val="514A644B"/>
    <w:rsid w:val="51616F11"/>
    <w:rsid w:val="51BF1317"/>
    <w:rsid w:val="521A0311"/>
    <w:rsid w:val="52295D9F"/>
    <w:rsid w:val="5250758C"/>
    <w:rsid w:val="52792952"/>
    <w:rsid w:val="528A4440"/>
    <w:rsid w:val="52A114F4"/>
    <w:rsid w:val="52C55DA9"/>
    <w:rsid w:val="52C65884"/>
    <w:rsid w:val="52CA7C3B"/>
    <w:rsid w:val="52FB2D4C"/>
    <w:rsid w:val="53314E6B"/>
    <w:rsid w:val="536417C2"/>
    <w:rsid w:val="536A791B"/>
    <w:rsid w:val="537126E4"/>
    <w:rsid w:val="53D77659"/>
    <w:rsid w:val="53F653D1"/>
    <w:rsid w:val="54116425"/>
    <w:rsid w:val="54CA4065"/>
    <w:rsid w:val="54D04938"/>
    <w:rsid w:val="54E3662D"/>
    <w:rsid w:val="552D5822"/>
    <w:rsid w:val="55392DEA"/>
    <w:rsid w:val="55580697"/>
    <w:rsid w:val="55607403"/>
    <w:rsid w:val="55BD5562"/>
    <w:rsid w:val="562E717A"/>
    <w:rsid w:val="568B2CC6"/>
    <w:rsid w:val="56CB2645"/>
    <w:rsid w:val="56CC14CD"/>
    <w:rsid w:val="56F273D9"/>
    <w:rsid w:val="572206FD"/>
    <w:rsid w:val="576A1D59"/>
    <w:rsid w:val="576D009B"/>
    <w:rsid w:val="5850651E"/>
    <w:rsid w:val="58705C2B"/>
    <w:rsid w:val="58B05066"/>
    <w:rsid w:val="595D3D97"/>
    <w:rsid w:val="59AC4C8A"/>
    <w:rsid w:val="59D17BED"/>
    <w:rsid w:val="5A223F52"/>
    <w:rsid w:val="5A2E57E0"/>
    <w:rsid w:val="5A9C25C4"/>
    <w:rsid w:val="5AEB198C"/>
    <w:rsid w:val="5B2B24A8"/>
    <w:rsid w:val="5BE9723E"/>
    <w:rsid w:val="5C03352E"/>
    <w:rsid w:val="5C7E0A15"/>
    <w:rsid w:val="5C904591"/>
    <w:rsid w:val="5C93460C"/>
    <w:rsid w:val="5CD63510"/>
    <w:rsid w:val="5CF75DBB"/>
    <w:rsid w:val="5DDA6402"/>
    <w:rsid w:val="5E9A270F"/>
    <w:rsid w:val="5EBF39C8"/>
    <w:rsid w:val="5EC22455"/>
    <w:rsid w:val="5F095C69"/>
    <w:rsid w:val="5F107CE1"/>
    <w:rsid w:val="5F360D64"/>
    <w:rsid w:val="5F741493"/>
    <w:rsid w:val="5F8567C0"/>
    <w:rsid w:val="5FA06307"/>
    <w:rsid w:val="5FA96A4F"/>
    <w:rsid w:val="60107F5B"/>
    <w:rsid w:val="601D6864"/>
    <w:rsid w:val="60591846"/>
    <w:rsid w:val="607A2BDB"/>
    <w:rsid w:val="60EB7315"/>
    <w:rsid w:val="60EE3804"/>
    <w:rsid w:val="6166248C"/>
    <w:rsid w:val="616C33EB"/>
    <w:rsid w:val="619C2DFB"/>
    <w:rsid w:val="61B41B2B"/>
    <w:rsid w:val="61C72E31"/>
    <w:rsid w:val="62644ACA"/>
    <w:rsid w:val="629C0C52"/>
    <w:rsid w:val="62EF5E90"/>
    <w:rsid w:val="62FA4A7E"/>
    <w:rsid w:val="63CA319E"/>
    <w:rsid w:val="644C51AC"/>
    <w:rsid w:val="64524ACE"/>
    <w:rsid w:val="64815B29"/>
    <w:rsid w:val="64EF017A"/>
    <w:rsid w:val="64FB1513"/>
    <w:rsid w:val="651B477E"/>
    <w:rsid w:val="655C68E9"/>
    <w:rsid w:val="657538DE"/>
    <w:rsid w:val="65FE1192"/>
    <w:rsid w:val="66734390"/>
    <w:rsid w:val="668A0872"/>
    <w:rsid w:val="66D67194"/>
    <w:rsid w:val="66D9761E"/>
    <w:rsid w:val="66FB5603"/>
    <w:rsid w:val="67902232"/>
    <w:rsid w:val="679C1682"/>
    <w:rsid w:val="680A173C"/>
    <w:rsid w:val="6811597C"/>
    <w:rsid w:val="68B43657"/>
    <w:rsid w:val="693E18D1"/>
    <w:rsid w:val="695B5CB5"/>
    <w:rsid w:val="699B4F1F"/>
    <w:rsid w:val="69C53AC8"/>
    <w:rsid w:val="69CF540A"/>
    <w:rsid w:val="6A3B4875"/>
    <w:rsid w:val="6A4D600B"/>
    <w:rsid w:val="6A5B6F14"/>
    <w:rsid w:val="6A6636B8"/>
    <w:rsid w:val="6B0320E0"/>
    <w:rsid w:val="6B5B0B88"/>
    <w:rsid w:val="6B8C552A"/>
    <w:rsid w:val="6BB1003D"/>
    <w:rsid w:val="6BCB1B76"/>
    <w:rsid w:val="6BE57E4B"/>
    <w:rsid w:val="6C131444"/>
    <w:rsid w:val="6C665F38"/>
    <w:rsid w:val="6C831969"/>
    <w:rsid w:val="6C990284"/>
    <w:rsid w:val="6CC977B9"/>
    <w:rsid w:val="6CEF6E28"/>
    <w:rsid w:val="6D1C3A45"/>
    <w:rsid w:val="6D20689B"/>
    <w:rsid w:val="6D730D43"/>
    <w:rsid w:val="6E3B6FB5"/>
    <w:rsid w:val="6E58509F"/>
    <w:rsid w:val="6E5E5529"/>
    <w:rsid w:val="6EF00BAB"/>
    <w:rsid w:val="6EF1703A"/>
    <w:rsid w:val="6F1137D3"/>
    <w:rsid w:val="6F18290A"/>
    <w:rsid w:val="6F733092"/>
    <w:rsid w:val="6FEA386A"/>
    <w:rsid w:val="70223CA8"/>
    <w:rsid w:val="702A28D7"/>
    <w:rsid w:val="70401259"/>
    <w:rsid w:val="706F5716"/>
    <w:rsid w:val="70C8648D"/>
    <w:rsid w:val="70D96CF7"/>
    <w:rsid w:val="70FA61CC"/>
    <w:rsid w:val="71135148"/>
    <w:rsid w:val="71B66844"/>
    <w:rsid w:val="72834168"/>
    <w:rsid w:val="729B74B5"/>
    <w:rsid w:val="72CA7657"/>
    <w:rsid w:val="72DA7096"/>
    <w:rsid w:val="72E0338E"/>
    <w:rsid w:val="72F44408"/>
    <w:rsid w:val="735C3CAF"/>
    <w:rsid w:val="744321B9"/>
    <w:rsid w:val="74440888"/>
    <w:rsid w:val="747E4611"/>
    <w:rsid w:val="74B758D6"/>
    <w:rsid w:val="74CE1156"/>
    <w:rsid w:val="74E70C31"/>
    <w:rsid w:val="75C40F41"/>
    <w:rsid w:val="76BE3413"/>
    <w:rsid w:val="775F6554"/>
    <w:rsid w:val="783D54BE"/>
    <w:rsid w:val="78597A6C"/>
    <w:rsid w:val="78730747"/>
    <w:rsid w:val="78762811"/>
    <w:rsid w:val="787A6AEA"/>
    <w:rsid w:val="78987DFD"/>
    <w:rsid w:val="78FA098B"/>
    <w:rsid w:val="7917742C"/>
    <w:rsid w:val="79490272"/>
    <w:rsid w:val="795135CA"/>
    <w:rsid w:val="79680CF0"/>
    <w:rsid w:val="7A01000A"/>
    <w:rsid w:val="7A581263"/>
    <w:rsid w:val="7A8157E9"/>
    <w:rsid w:val="7B2D0EF4"/>
    <w:rsid w:val="7B412A6E"/>
    <w:rsid w:val="7B620780"/>
    <w:rsid w:val="7BA661AA"/>
    <w:rsid w:val="7BF9384E"/>
    <w:rsid w:val="7C335C78"/>
    <w:rsid w:val="7C745A82"/>
    <w:rsid w:val="7C8C07B5"/>
    <w:rsid w:val="7D2B3EDD"/>
    <w:rsid w:val="7D9D3F0C"/>
    <w:rsid w:val="7DA17560"/>
    <w:rsid w:val="7DB60B46"/>
    <w:rsid w:val="7E1D68B4"/>
    <w:rsid w:val="7E2971FA"/>
    <w:rsid w:val="7E2E1D9A"/>
    <w:rsid w:val="7E5E2DBE"/>
    <w:rsid w:val="7EFF60EA"/>
    <w:rsid w:val="7FB70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ind w:firstLine="241" w:firstLineChars="100"/>
      <w:outlineLvl w:val="1"/>
    </w:pPr>
    <w:rPr>
      <w:b/>
      <w:bCs/>
      <w:sz w:val="24"/>
      <w:szCs w:val="20"/>
    </w:rPr>
  </w:style>
  <w:style w:type="paragraph" w:styleId="5">
    <w:name w:val="heading 3"/>
    <w:basedOn w:val="1"/>
    <w:next w:val="1"/>
    <w:link w:val="32"/>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rPr>
      <w:szCs w:val="21"/>
    </w:rPr>
  </w:style>
  <w:style w:type="paragraph" w:styleId="6">
    <w:name w:val="Normal Indent"/>
    <w:basedOn w:val="1"/>
    <w:unhideWhenUsed/>
    <w:qFormat/>
    <w:uiPriority w:val="99"/>
    <w:pPr>
      <w:ind w:firstLine="420"/>
    </w:pPr>
  </w:style>
  <w:style w:type="paragraph" w:styleId="7">
    <w:name w:val="annotation text"/>
    <w:basedOn w:val="1"/>
    <w:link w:val="33"/>
    <w:semiHidden/>
    <w:qFormat/>
    <w:uiPriority w:val="0"/>
    <w:pPr>
      <w:jc w:val="left"/>
    </w:pPr>
  </w:style>
  <w:style w:type="paragraph" w:styleId="8">
    <w:name w:val="Body Text"/>
    <w:basedOn w:val="1"/>
    <w:next w:val="9"/>
    <w:link w:val="29"/>
    <w:qFormat/>
    <w:uiPriority w:val="0"/>
    <w:pPr>
      <w:spacing w:after="120"/>
    </w:pPr>
    <w:rPr>
      <w:rFonts w:eastAsia="Times New Roman"/>
    </w:rPr>
  </w:style>
  <w:style w:type="paragraph" w:styleId="9">
    <w:name w:val="Body Text First Indent"/>
    <w:basedOn w:val="8"/>
    <w:next w:val="10"/>
    <w:qFormat/>
    <w:uiPriority w:val="0"/>
    <w:pPr>
      <w:spacing w:line="312" w:lineRule="auto"/>
      <w:ind w:firstLine="420"/>
    </w:pPr>
  </w:style>
  <w:style w:type="paragraph" w:customStyle="1" w:styleId="10">
    <w:name w:val="段落正文"/>
    <w:basedOn w:val="1"/>
    <w:qFormat/>
    <w:uiPriority w:val="0"/>
    <w:pPr>
      <w:spacing w:before="50" w:beforeLines="50" w:line="360" w:lineRule="auto"/>
      <w:ind w:firstLine="200" w:firstLineChars="200"/>
    </w:pPr>
    <w:rPr>
      <w:rFonts w:ascii="Times New Roman" w:hAnsi="Times New Roman"/>
      <w:spacing w:val="2"/>
      <w:sz w:val="24"/>
      <w:szCs w:val="20"/>
    </w:rPr>
  </w:style>
  <w:style w:type="paragraph" w:styleId="11">
    <w:name w:val="Body Text Indent"/>
    <w:basedOn w:val="1"/>
    <w:qFormat/>
    <w:uiPriority w:val="0"/>
    <w:pPr>
      <w:ind w:firstLine="538" w:firstLineChars="192"/>
      <w:jc w:val="left"/>
    </w:pPr>
  </w:style>
  <w:style w:type="paragraph" w:styleId="12">
    <w:name w:val="Plain Text"/>
    <w:basedOn w:val="1"/>
    <w:link w:val="34"/>
    <w:qFormat/>
    <w:uiPriority w:val="0"/>
    <w:rPr>
      <w:rFonts w:hAnsi="Courier New" w:cs="Courier New"/>
      <w:sz w:val="21"/>
      <w:szCs w:val="21"/>
    </w:rPr>
  </w:style>
  <w:style w:type="paragraph" w:styleId="13">
    <w:name w:val="Body Text Indent 2"/>
    <w:basedOn w:val="1"/>
    <w:qFormat/>
    <w:uiPriority w:val="0"/>
    <w:pPr>
      <w:ind w:firstLine="420" w:firstLineChars="150"/>
      <w:jc w:val="left"/>
    </w:pPr>
  </w:style>
  <w:style w:type="paragraph" w:styleId="14">
    <w:name w:val="Balloon Text"/>
    <w:basedOn w:val="1"/>
    <w:semiHidden/>
    <w:qFormat/>
    <w:uiPriority w:val="0"/>
    <w:rPr>
      <w:sz w:val="18"/>
      <w:szCs w:val="18"/>
    </w:rPr>
  </w:style>
  <w:style w:type="paragraph" w:styleId="15">
    <w:name w:val="footer"/>
    <w:basedOn w:val="1"/>
    <w:link w:val="35"/>
    <w:qFormat/>
    <w:uiPriority w:val="0"/>
    <w:pPr>
      <w:tabs>
        <w:tab w:val="center" w:pos="4153"/>
        <w:tab w:val="right" w:pos="8306"/>
      </w:tabs>
      <w:snapToGrid w:val="0"/>
      <w:jc w:val="left"/>
    </w:pPr>
    <w:rPr>
      <w:rFonts w:eastAsia="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style>
  <w:style w:type="paragraph" w:styleId="18">
    <w:name w:val="Subtitle"/>
    <w:basedOn w:val="1"/>
    <w:next w:val="1"/>
    <w:qFormat/>
    <w:uiPriority w:val="0"/>
    <w:pPr>
      <w:wordWrap w:val="0"/>
      <w:spacing w:after="60"/>
      <w:jc w:val="center"/>
    </w:pPr>
    <w:rPr>
      <w:rFonts w:ascii="Times New Roman" w:hAnsi="Times New Roman"/>
      <w:sz w:val="24"/>
    </w:rPr>
  </w:style>
  <w:style w:type="paragraph" w:styleId="19">
    <w:name w:val="Body Text Indent 3"/>
    <w:basedOn w:val="1"/>
    <w:qFormat/>
    <w:uiPriority w:val="0"/>
    <w:pPr>
      <w:ind w:firstLine="560" w:firstLineChars="200"/>
    </w:pPr>
  </w:style>
  <w:style w:type="paragraph" w:styleId="20">
    <w:name w:val="Normal (Web)"/>
    <w:basedOn w:val="1"/>
    <w:qFormat/>
    <w:uiPriority w:val="0"/>
    <w:pPr>
      <w:widowControl/>
      <w:jc w:val="left"/>
    </w:pPr>
    <w:rPr>
      <w:rFonts w:ascii="Arial Unicode MS" w:hAnsi="Arial Unicode MS" w:eastAsia="Arial Unicode MS" w:cs="Arial Unicode MS"/>
      <w:kern w:val="0"/>
      <w:sz w:val="24"/>
    </w:rPr>
  </w:style>
  <w:style w:type="paragraph" w:styleId="21">
    <w:name w:val="annotation subject"/>
    <w:basedOn w:val="7"/>
    <w:next w:val="7"/>
    <w:link w:val="36"/>
    <w:qFormat/>
    <w:uiPriority w:val="0"/>
    <w:rPr>
      <w:b/>
      <w:bCs/>
    </w:rPr>
  </w:style>
  <w:style w:type="paragraph" w:styleId="22">
    <w:name w:val="Body Text First Indent 2"/>
    <w:basedOn w:val="11"/>
    <w:qFormat/>
    <w:uiPriority w:val="0"/>
    <w:pPr>
      <w:ind w:firstLine="420" w:firstLineChars="200"/>
    </w:pPr>
    <w:rPr>
      <w:sz w:val="24"/>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0"/>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character" w:customStyle="1" w:styleId="29">
    <w:name w:val="正文文本 Char"/>
    <w:link w:val="8"/>
    <w:qFormat/>
    <w:uiPriority w:val="0"/>
    <w:rPr>
      <w:rFonts w:ascii="宋体" w:hAnsi="宋体"/>
      <w:kern w:val="2"/>
      <w:sz w:val="28"/>
      <w:szCs w:val="24"/>
      <w:lang w:bidi="ar-SA"/>
    </w:rPr>
  </w:style>
  <w:style w:type="character" w:customStyle="1" w:styleId="30">
    <w:name w:val="标题 1 Char"/>
    <w:link w:val="3"/>
    <w:qFormat/>
    <w:uiPriority w:val="0"/>
    <w:rPr>
      <w:rFonts w:ascii="宋体" w:hAnsi="宋体" w:eastAsia="宋体"/>
      <w:b/>
      <w:bCs/>
      <w:kern w:val="44"/>
      <w:sz w:val="44"/>
      <w:szCs w:val="44"/>
      <w:lang w:val="en-US" w:eastAsia="zh-CN" w:bidi="ar-SA"/>
    </w:rPr>
  </w:style>
  <w:style w:type="character" w:customStyle="1" w:styleId="31">
    <w:name w:val="标题 2 Char"/>
    <w:link w:val="4"/>
    <w:qFormat/>
    <w:uiPriority w:val="0"/>
    <w:rPr>
      <w:rFonts w:ascii="宋体" w:hAnsi="宋体" w:eastAsia="宋体"/>
      <w:b/>
      <w:bCs/>
      <w:kern w:val="2"/>
      <w:sz w:val="24"/>
      <w:lang w:val="en-US" w:eastAsia="zh-CN" w:bidi="ar-SA"/>
    </w:rPr>
  </w:style>
  <w:style w:type="character" w:customStyle="1" w:styleId="32">
    <w:name w:val="标题 3 Char"/>
    <w:link w:val="5"/>
    <w:qFormat/>
    <w:uiPriority w:val="0"/>
    <w:rPr>
      <w:rFonts w:ascii="宋体" w:hAnsi="宋体" w:eastAsia="宋体"/>
      <w:b/>
      <w:bCs/>
      <w:kern w:val="2"/>
      <w:sz w:val="32"/>
      <w:szCs w:val="32"/>
      <w:lang w:val="en-US" w:eastAsia="zh-CN" w:bidi="ar-SA"/>
    </w:rPr>
  </w:style>
  <w:style w:type="character" w:customStyle="1" w:styleId="33">
    <w:name w:val="批注文字 Char"/>
    <w:link w:val="7"/>
    <w:semiHidden/>
    <w:qFormat/>
    <w:uiPriority w:val="0"/>
    <w:rPr>
      <w:rFonts w:ascii="宋体" w:hAnsi="宋体"/>
      <w:kern w:val="2"/>
      <w:sz w:val="28"/>
      <w:szCs w:val="24"/>
    </w:rPr>
  </w:style>
  <w:style w:type="character" w:customStyle="1" w:styleId="34">
    <w:name w:val="纯文本 Char"/>
    <w:link w:val="12"/>
    <w:qFormat/>
    <w:uiPriority w:val="0"/>
    <w:rPr>
      <w:rFonts w:ascii="宋体" w:hAnsi="Courier New" w:eastAsia="宋体" w:cs="Courier New"/>
      <w:kern w:val="2"/>
      <w:sz w:val="21"/>
      <w:szCs w:val="21"/>
      <w:lang w:val="en-US" w:eastAsia="zh-CN" w:bidi="ar-SA"/>
    </w:rPr>
  </w:style>
  <w:style w:type="character" w:customStyle="1" w:styleId="35">
    <w:name w:val="页脚 Char"/>
    <w:link w:val="15"/>
    <w:qFormat/>
    <w:uiPriority w:val="0"/>
    <w:rPr>
      <w:rFonts w:ascii="宋体" w:hAnsi="宋体"/>
      <w:kern w:val="2"/>
      <w:sz w:val="18"/>
      <w:szCs w:val="18"/>
      <w:lang w:bidi="ar-SA"/>
    </w:rPr>
  </w:style>
  <w:style w:type="character" w:customStyle="1" w:styleId="36">
    <w:name w:val="批注主题 Char"/>
    <w:link w:val="21"/>
    <w:qFormat/>
    <w:uiPriority w:val="0"/>
    <w:rPr>
      <w:rFonts w:ascii="宋体" w:hAnsi="宋体"/>
      <w:b/>
      <w:bCs/>
      <w:kern w:val="2"/>
      <w:sz w:val="28"/>
      <w:szCs w:val="24"/>
    </w:rPr>
  </w:style>
  <w:style w:type="paragraph" w:customStyle="1" w:styleId="37">
    <w:name w:val="默认段落字体 Para Char"/>
    <w:basedOn w:val="1"/>
    <w:qFormat/>
    <w:uiPriority w:val="0"/>
    <w:pPr>
      <w:adjustRightInd w:val="0"/>
      <w:spacing w:line="360" w:lineRule="auto"/>
    </w:pPr>
    <w:rPr>
      <w:rFonts w:ascii="Times New Roman" w:hAnsi="Times New Roman"/>
      <w:kern w:val="0"/>
      <w:sz w:val="24"/>
      <w:szCs w:val="20"/>
    </w:rPr>
  </w:style>
  <w:style w:type="paragraph" w:customStyle="1" w:styleId="38">
    <w:name w:val="样式 首行缩进:  2 字符"/>
    <w:basedOn w:val="1"/>
    <w:qFormat/>
    <w:uiPriority w:val="0"/>
    <w:pPr>
      <w:spacing w:line="400" w:lineRule="exact"/>
      <w:ind w:firstLine="200" w:firstLineChars="200"/>
    </w:pPr>
    <w:rPr>
      <w:rFonts w:cs="宋体"/>
      <w:sz w:val="24"/>
    </w:rPr>
  </w:style>
  <w:style w:type="character" w:customStyle="1" w:styleId="39">
    <w:name w:val="NormalCharacter"/>
    <w:qFormat/>
    <w:uiPriority w:val="0"/>
    <w:rPr>
      <w:rFonts w:ascii="Calibri" w:hAnsi="Calibri" w:eastAsia="宋体" w:cs="Times New Roman"/>
    </w:rPr>
  </w:style>
  <w:style w:type="character" w:customStyle="1" w:styleId="40">
    <w:name w:val="未处理的提及"/>
    <w:unhideWhenUsed/>
    <w:qFormat/>
    <w:uiPriority w:val="99"/>
    <w:rPr>
      <w:color w:val="605E5C"/>
      <w:shd w:val="clear" w:color="auto" w:fill="E1DFDD"/>
    </w:rPr>
  </w:style>
  <w:style w:type="paragraph" w:customStyle="1" w:styleId="41">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paragraph" w:customStyle="1" w:styleId="4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43">
    <w:name w:val="无间隔1"/>
    <w:basedOn w:val="1"/>
    <w:qFormat/>
    <w:uiPriority w:val="1"/>
    <w:pPr>
      <w:spacing w:line="400" w:lineRule="exact"/>
    </w:pPr>
    <w:rPr>
      <w:sz w:val="24"/>
    </w:rPr>
  </w:style>
  <w:style w:type="paragraph" w:customStyle="1" w:styleId="44">
    <w:name w:val="Blockquote"/>
    <w:basedOn w:val="1"/>
    <w:qFormat/>
    <w:uiPriority w:val="0"/>
    <w:pPr>
      <w:ind w:left="360" w:right="360"/>
    </w:pPr>
    <w:rPr>
      <w:rFonts w:ascii="Times New Roman"/>
    </w:rPr>
  </w:style>
  <w:style w:type="paragraph" w:customStyle="1" w:styleId="45">
    <w:name w:val="纯文本111"/>
    <w:basedOn w:val="1"/>
    <w:qFormat/>
    <w:uiPriority w:val="0"/>
    <w:pPr>
      <w:adjustRightInd w:val="0"/>
      <w:textAlignment w:val="baseline"/>
    </w:pPr>
    <w:rPr>
      <w:rFonts w:hAnsi="Courier New"/>
      <w:szCs w:val="22"/>
    </w:rPr>
  </w:style>
  <w:style w:type="paragraph" w:customStyle="1" w:styleId="46">
    <w:name w:val="列出段落1"/>
    <w:basedOn w:val="1"/>
    <w:qFormat/>
    <w:uiPriority w:val="0"/>
    <w:pPr>
      <w:widowControl/>
      <w:spacing w:line="300" w:lineRule="auto"/>
      <w:ind w:firstLine="200" w:firstLineChars="200"/>
    </w:pPr>
    <w:rPr>
      <w:rFonts w:ascii="Arial" w:hAnsi="Arial"/>
      <w:kern w:val="0"/>
      <w:sz w:val="18"/>
    </w:rPr>
  </w:style>
  <w:style w:type="paragraph" w:customStyle="1" w:styleId="47">
    <w:name w:val="样式 仿宋_GB2312 四号"/>
    <w:basedOn w:val="1"/>
    <w:qFormat/>
    <w:uiPriority w:val="0"/>
    <w:pPr>
      <w:snapToGrid w:val="0"/>
      <w:ind w:firstLine="257" w:firstLineChars="257"/>
    </w:pPr>
    <w:rPr>
      <w:rFonts w:ascii="仿宋_GB2312" w:hAnsi="仿宋_GB2312" w:eastAsia="仿宋_GB2312" w:cs="宋体"/>
      <w:szCs w:val="20"/>
    </w:rPr>
  </w:style>
  <w:style w:type="paragraph" w:customStyle="1" w:styleId="48">
    <w:name w:val="列出段落2"/>
    <w:basedOn w:val="1"/>
    <w:qFormat/>
    <w:uiPriority w:val="0"/>
    <w:pPr>
      <w:ind w:firstLine="420" w:firstLineChars="200"/>
    </w:pPr>
    <w:rPr>
      <w:rFonts w:ascii="Calibri" w:hAnsi="Calibri"/>
      <w:sz w:val="21"/>
      <w:szCs w:val="22"/>
    </w:rPr>
  </w:style>
  <w:style w:type="paragraph" w:customStyle="1" w:styleId="49">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50">
    <w:name w:val="font21"/>
    <w:qFormat/>
    <w:uiPriority w:val="0"/>
    <w:rPr>
      <w:rFonts w:hint="default" w:ascii="����" w:hAnsi="����" w:eastAsia="����" w:cs="����"/>
      <w:color w:val="000000"/>
      <w:sz w:val="24"/>
      <w:szCs w:val="24"/>
      <w:u w:val="none"/>
    </w:rPr>
  </w:style>
  <w:style w:type="character" w:customStyle="1" w:styleId="51">
    <w:name w:val="font41"/>
    <w:qFormat/>
    <w:uiPriority w:val="0"/>
    <w:rPr>
      <w:rFonts w:hint="eastAsia" w:ascii="宋体" w:hAnsi="宋体" w:eastAsia="宋体" w:cs="宋体"/>
      <w:color w:val="000000"/>
      <w:sz w:val="24"/>
      <w:szCs w:val="24"/>
      <w:u w:val="none"/>
    </w:rPr>
  </w:style>
  <w:style w:type="character" w:customStyle="1" w:styleId="52">
    <w:name w:val="font61"/>
    <w:qFormat/>
    <w:uiPriority w:val="0"/>
    <w:rPr>
      <w:rFonts w:hint="eastAsia" w:ascii="宋体" w:hAnsi="宋体" w:eastAsia="宋体" w:cs="宋体"/>
      <w:color w:val="000000"/>
      <w:sz w:val="24"/>
      <w:szCs w:val="24"/>
      <w:u w:val="none"/>
    </w:rPr>
  </w:style>
  <w:style w:type="character" w:customStyle="1" w:styleId="53">
    <w:name w:val="font51"/>
    <w:qFormat/>
    <w:uiPriority w:val="0"/>
    <w:rPr>
      <w:rFonts w:hint="eastAsia" w:ascii="宋体" w:hAnsi="宋体" w:eastAsia="宋体" w:cs="宋体"/>
      <w:color w:val="000000"/>
      <w:sz w:val="24"/>
      <w:szCs w:val="24"/>
      <w:u w:val="none"/>
    </w:rPr>
  </w:style>
  <w:style w:type="character" w:customStyle="1" w:styleId="54">
    <w:name w:val="font31"/>
    <w:qFormat/>
    <w:uiPriority w:val="0"/>
    <w:rPr>
      <w:rFonts w:hint="default" w:ascii="����" w:hAnsi="����" w:eastAsia="����" w: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8134</Words>
  <Characters>8486</Characters>
  <Lines>104</Lines>
  <Paragraphs>29</Paragraphs>
  <TotalTime>43</TotalTime>
  <ScaleCrop>false</ScaleCrop>
  <LinksUpToDate>false</LinksUpToDate>
  <CharactersWithSpaces>9347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2023-07-17T06:49:00Z</dcterms:created>
  <dc:creator>Administrator</dc:creator>
  <cp:lastModifiedBy>asus</cp:lastModifiedBy>
  <cp:lastPrinted>2023-08-03T01:50:00Z</cp:lastPrinted>
  <dcterms:modified xsi:type="dcterms:W3CDTF">2023-08-04T02:19:25Z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FBC77001B2E543B7A9921295EAC1154A</vt:lpwstr>
  </property>
</Properties>
</file>