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D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kern w:val="0"/>
          <w:sz w:val="44"/>
          <w:szCs w:val="44"/>
          <w:highlight w:val="none"/>
          <w:lang w:val="en-US" w:eastAsia="zh-CN" w:bidi="ar"/>
        </w:rPr>
      </w:pPr>
    </w:p>
    <w:p w14:paraId="7DE85C5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G108、G550 冕宁县泸沽过境段改建工程项目涉及改沟方案和行洪论证与河势稳定评价报告编制</w:t>
      </w:r>
    </w:p>
    <w:p w14:paraId="2EB1B06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技术支撑服务单位</w:t>
      </w:r>
    </w:p>
    <w:p w14:paraId="35DFC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44"/>
          <w:highlight w:val="none"/>
        </w:rPr>
      </w:pPr>
    </w:p>
    <w:p w14:paraId="6F44A410">
      <w:pPr>
        <w:pStyle w:val="12"/>
        <w:ind w:firstLine="480"/>
        <w:rPr>
          <w:rFonts w:hint="eastAsia" w:ascii="仿宋" w:hAnsi="仿宋" w:eastAsia="仿宋" w:cs="仿宋"/>
          <w:color w:val="auto"/>
          <w:sz w:val="44"/>
          <w:szCs w:val="44"/>
          <w:highlight w:val="none"/>
        </w:rPr>
      </w:pPr>
    </w:p>
    <w:p w14:paraId="1E9ED574">
      <w:pPr>
        <w:pStyle w:val="12"/>
        <w:ind w:firstLine="480"/>
        <w:rPr>
          <w:rFonts w:hint="eastAsia" w:ascii="仿宋" w:hAnsi="仿宋" w:eastAsia="仿宋" w:cs="仿宋"/>
          <w:color w:val="auto"/>
          <w:sz w:val="44"/>
          <w:szCs w:val="44"/>
          <w:highlight w:val="none"/>
        </w:rPr>
      </w:pPr>
    </w:p>
    <w:p w14:paraId="00C6F0EA">
      <w:pPr>
        <w:pStyle w:val="12"/>
        <w:ind w:firstLine="480"/>
        <w:rPr>
          <w:rFonts w:hint="eastAsia" w:ascii="仿宋" w:hAnsi="仿宋" w:eastAsia="仿宋" w:cs="仿宋"/>
          <w:color w:val="auto"/>
          <w:sz w:val="44"/>
          <w:szCs w:val="44"/>
          <w:highlight w:val="none"/>
        </w:rPr>
      </w:pPr>
    </w:p>
    <w:p w14:paraId="3F97558D">
      <w:pPr>
        <w:pStyle w:val="12"/>
        <w:ind w:firstLine="480"/>
        <w:rPr>
          <w:rFonts w:hint="eastAsia" w:ascii="仿宋" w:hAnsi="仿宋" w:eastAsia="仿宋" w:cs="仿宋"/>
          <w:color w:val="auto"/>
          <w:sz w:val="44"/>
          <w:szCs w:val="44"/>
          <w:highlight w:val="none"/>
        </w:rPr>
      </w:pPr>
    </w:p>
    <w:p w14:paraId="3128E7DE">
      <w:pPr>
        <w:pStyle w:val="12"/>
        <w:ind w:firstLine="480"/>
        <w:rPr>
          <w:rFonts w:hint="eastAsia" w:ascii="仿宋" w:hAnsi="仿宋" w:eastAsia="仿宋" w:cs="仿宋"/>
          <w:color w:val="auto"/>
          <w:sz w:val="44"/>
          <w:szCs w:val="44"/>
          <w:highlight w:val="none"/>
        </w:rPr>
      </w:pPr>
    </w:p>
    <w:p w14:paraId="774B4BB2">
      <w:pPr>
        <w:pStyle w:val="12"/>
        <w:ind w:firstLine="480"/>
        <w:rPr>
          <w:rFonts w:hint="eastAsia" w:ascii="仿宋" w:hAnsi="仿宋" w:eastAsia="仿宋" w:cs="仿宋"/>
          <w:color w:val="auto"/>
          <w:sz w:val="44"/>
          <w:szCs w:val="44"/>
          <w:highlight w:val="none"/>
        </w:rPr>
      </w:pPr>
    </w:p>
    <w:p w14:paraId="39C62DB3">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75DEFD02">
      <w:pPr>
        <w:spacing w:line="480" w:lineRule="auto"/>
        <w:jc w:val="center"/>
        <w:rPr>
          <w:rFonts w:hint="eastAsia" w:ascii="仿宋" w:hAnsi="仿宋" w:eastAsia="仿宋" w:cs="仿宋"/>
          <w:color w:val="auto"/>
          <w:sz w:val="44"/>
          <w:szCs w:val="44"/>
          <w:highlight w:val="none"/>
        </w:rPr>
      </w:pPr>
    </w:p>
    <w:p w14:paraId="6F08CDDC">
      <w:pPr>
        <w:pStyle w:val="5"/>
        <w:rPr>
          <w:rFonts w:hint="eastAsia" w:ascii="仿宋" w:hAnsi="仿宋" w:eastAsia="仿宋" w:cs="仿宋"/>
          <w:color w:val="auto"/>
          <w:sz w:val="44"/>
          <w:szCs w:val="44"/>
          <w:highlight w:val="none"/>
        </w:rPr>
      </w:pPr>
    </w:p>
    <w:p w14:paraId="3349C899">
      <w:pPr>
        <w:rPr>
          <w:rFonts w:hint="eastAsia" w:ascii="仿宋" w:hAnsi="仿宋" w:eastAsia="仿宋" w:cs="仿宋"/>
          <w:color w:val="auto"/>
          <w:sz w:val="44"/>
          <w:szCs w:val="44"/>
          <w:highlight w:val="none"/>
        </w:rPr>
      </w:pPr>
    </w:p>
    <w:p w14:paraId="7011F08D">
      <w:pPr>
        <w:rPr>
          <w:rFonts w:hint="eastAsia" w:ascii="仿宋" w:hAnsi="仿宋" w:eastAsia="仿宋" w:cs="仿宋"/>
          <w:color w:val="auto"/>
          <w:sz w:val="44"/>
          <w:szCs w:val="44"/>
          <w:highlight w:val="none"/>
        </w:rPr>
      </w:pPr>
    </w:p>
    <w:p w14:paraId="1D7F063E">
      <w:pPr>
        <w:pStyle w:val="4"/>
        <w:rPr>
          <w:rFonts w:hint="eastAsia"/>
          <w:color w:val="auto"/>
        </w:rPr>
      </w:pPr>
    </w:p>
    <w:p w14:paraId="675F2736">
      <w:pPr>
        <w:rPr>
          <w:rFonts w:hint="eastAsia"/>
          <w:color w:val="auto"/>
        </w:rPr>
      </w:pPr>
    </w:p>
    <w:p w14:paraId="7E5E98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3476852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比选人：凉山交投工程规划设计管理有限公司</w:t>
      </w:r>
    </w:p>
    <w:p w14:paraId="5E21A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5</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9</w:t>
      </w:r>
      <w:r>
        <w:rPr>
          <w:rFonts w:hint="eastAsia" w:ascii="仿宋" w:hAnsi="仿宋" w:eastAsia="仿宋" w:cs="仿宋"/>
          <w:b/>
          <w:color w:val="auto"/>
          <w:sz w:val="44"/>
          <w:szCs w:val="44"/>
          <w:highlight w:val="none"/>
        </w:rPr>
        <w:t>月</w:t>
      </w:r>
    </w:p>
    <w:p w14:paraId="13B1D42E">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F4E7EC0">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75146A01">
      <w:pPr>
        <w:spacing w:line="480" w:lineRule="auto"/>
        <w:jc w:val="center"/>
        <w:rPr>
          <w:rFonts w:hint="eastAsia" w:ascii="仿宋" w:hAnsi="仿宋" w:eastAsia="仿宋" w:cs="仿宋"/>
          <w:color w:val="auto"/>
          <w:sz w:val="28"/>
          <w:szCs w:val="28"/>
          <w:highlight w:val="none"/>
        </w:rPr>
      </w:pPr>
    </w:p>
    <w:p w14:paraId="298B17DC">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36145A46">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5F212D78">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04932B0E">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7D0CD863">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667A8E1C">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5824240">
      <w:pPr>
        <w:spacing w:line="480" w:lineRule="auto"/>
        <w:jc w:val="left"/>
        <w:rPr>
          <w:rFonts w:hint="eastAsia" w:ascii="仿宋" w:hAnsi="仿宋" w:eastAsia="仿宋" w:cs="仿宋"/>
          <w:color w:val="auto"/>
          <w:sz w:val="28"/>
          <w:szCs w:val="28"/>
          <w:highlight w:val="none"/>
        </w:rPr>
      </w:pPr>
    </w:p>
    <w:p w14:paraId="0BFA35D7">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319145201"/>
      <w:bookmarkStart w:id="1" w:name="_Toc170621200"/>
      <w:bookmarkStart w:id="2" w:name="_Toc157235899"/>
      <w:bookmarkStart w:id="3" w:name="_Toc187120136"/>
      <w:bookmarkStart w:id="4" w:name="_Toc170621332"/>
    </w:p>
    <w:p w14:paraId="03F1FAED">
      <w:pPr>
        <w:spacing w:line="480" w:lineRule="auto"/>
        <w:jc w:val="center"/>
        <w:rPr>
          <w:rFonts w:hint="eastAsia" w:ascii="仿宋" w:hAnsi="仿宋" w:eastAsia="仿宋" w:cs="仿宋"/>
          <w:color w:val="auto"/>
          <w:highlight w:val="none"/>
        </w:rPr>
      </w:pPr>
    </w:p>
    <w:p w14:paraId="1FB0BB49">
      <w:pPr>
        <w:spacing w:line="480" w:lineRule="auto"/>
        <w:jc w:val="center"/>
        <w:rPr>
          <w:rFonts w:hint="eastAsia" w:ascii="仿宋" w:hAnsi="仿宋" w:eastAsia="仿宋" w:cs="仿宋"/>
          <w:color w:val="auto"/>
          <w:highlight w:val="none"/>
        </w:rPr>
      </w:pPr>
    </w:p>
    <w:p w14:paraId="4E5CCAF4">
      <w:pPr>
        <w:spacing w:line="480" w:lineRule="auto"/>
        <w:jc w:val="center"/>
        <w:rPr>
          <w:rFonts w:hint="eastAsia" w:ascii="仿宋" w:hAnsi="仿宋" w:eastAsia="仿宋" w:cs="仿宋"/>
          <w:color w:val="auto"/>
          <w:highlight w:val="none"/>
        </w:rPr>
      </w:pPr>
    </w:p>
    <w:p w14:paraId="79F2B3C9">
      <w:pPr>
        <w:spacing w:line="480" w:lineRule="auto"/>
        <w:jc w:val="center"/>
        <w:rPr>
          <w:rFonts w:hint="eastAsia" w:ascii="仿宋" w:hAnsi="仿宋" w:eastAsia="仿宋" w:cs="仿宋"/>
          <w:color w:val="auto"/>
          <w:highlight w:val="none"/>
        </w:rPr>
      </w:pPr>
    </w:p>
    <w:p w14:paraId="68FC6FF0">
      <w:pPr>
        <w:spacing w:line="480" w:lineRule="auto"/>
        <w:jc w:val="center"/>
        <w:rPr>
          <w:rFonts w:hint="eastAsia" w:ascii="仿宋" w:hAnsi="仿宋" w:eastAsia="仿宋" w:cs="仿宋"/>
          <w:color w:val="auto"/>
          <w:highlight w:val="none"/>
        </w:rPr>
      </w:pPr>
    </w:p>
    <w:p w14:paraId="07020E11">
      <w:pPr>
        <w:spacing w:line="480" w:lineRule="auto"/>
        <w:jc w:val="center"/>
        <w:rPr>
          <w:rFonts w:hint="eastAsia" w:ascii="仿宋" w:hAnsi="仿宋" w:eastAsia="仿宋" w:cs="仿宋"/>
          <w:color w:val="auto"/>
          <w:highlight w:val="none"/>
        </w:rPr>
      </w:pPr>
    </w:p>
    <w:p w14:paraId="3F34032C">
      <w:pPr>
        <w:spacing w:line="480" w:lineRule="auto"/>
        <w:jc w:val="center"/>
        <w:rPr>
          <w:rFonts w:hint="eastAsia" w:ascii="仿宋" w:hAnsi="仿宋" w:eastAsia="仿宋" w:cs="仿宋"/>
          <w:color w:val="auto"/>
          <w:highlight w:val="none"/>
        </w:rPr>
      </w:pPr>
    </w:p>
    <w:p w14:paraId="1A932572">
      <w:pPr>
        <w:pStyle w:val="5"/>
        <w:rPr>
          <w:rFonts w:hint="eastAsia" w:ascii="仿宋" w:hAnsi="仿宋" w:eastAsia="仿宋" w:cs="仿宋"/>
          <w:color w:val="auto"/>
          <w:highlight w:val="none"/>
          <w:lang w:val="en-US" w:eastAsia="zh-CN"/>
        </w:rPr>
      </w:pPr>
    </w:p>
    <w:p w14:paraId="3F289A35">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19D6988A">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59F3B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凉山交投工程规划设计管理有限公司根据建设需要，对G108、G550 冕宁县泸沽过境段改建工程项目涉及改沟方案和行洪论证与河势稳定评价报告编制技术支撑服务单位</w:t>
      </w:r>
      <w:bookmarkStart w:id="60" w:name="_GoBack"/>
      <w:bookmarkEnd w:id="60"/>
      <w:r>
        <w:rPr>
          <w:rFonts w:hint="eastAsia" w:ascii="仿宋" w:hAnsi="仿宋" w:eastAsia="仿宋" w:cs="仿宋"/>
          <w:color w:val="auto"/>
          <w:szCs w:val="28"/>
          <w:highlight w:val="none"/>
          <w:lang w:val="en-US" w:eastAsia="zh-CN"/>
        </w:rPr>
        <w:t>通过公开比选方式确定第三方服务机构。</w:t>
      </w:r>
    </w:p>
    <w:p w14:paraId="4F5D9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65B39B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44"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000000"/>
          <w:sz w:val="28"/>
          <w:szCs w:val="28"/>
          <w:highlight w:val="none"/>
          <w:lang w:val="en-US" w:eastAsia="zh-CN"/>
        </w:rPr>
        <w:t>建设地点：凉山彝族治州冕宁县境内。</w:t>
      </w:r>
    </w:p>
    <w:p w14:paraId="2F0009F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1.2建设规模：</w:t>
      </w:r>
      <w:r>
        <w:rPr>
          <w:rFonts w:hint="default" w:ascii="仿宋" w:hAnsi="仿宋" w:eastAsia="仿宋" w:cs="仿宋"/>
          <w:b w:val="0"/>
          <w:bCs w:val="0"/>
          <w:color w:val="000000"/>
          <w:kern w:val="2"/>
          <w:sz w:val="28"/>
          <w:szCs w:val="28"/>
          <w:highlight w:val="none"/>
          <w:lang w:val="en-US" w:eastAsia="zh-CN" w:bidi="ar-SA"/>
        </w:rPr>
        <w:t>G108起于泸沽镇五一村东南侧，顺接既有G108泸沽至雅安段，沿泸沽镇东南侧新建公路，经东北社区、跨越孙水河，于大春村新建隧道(约1.7公里)经转山咀村、沙尔村，止于安宁村沙子坝，顺接既有G108泸沽至西昌段。G550起于泸沽镇东侧，顺接既有G550泸沽至喜德段，经孙水河北岸新建公路，至东北社区附近与新建G108共线约400米后，向西新建公路与原有 G108相交，接 G5京昆高速泸沽互通连接线。</w:t>
      </w:r>
    </w:p>
    <w:p w14:paraId="4692F6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default" w:ascii="仿宋" w:hAnsi="仿宋" w:eastAsia="仿宋" w:cs="仿宋"/>
          <w:b w:val="0"/>
          <w:bCs w:val="0"/>
          <w:color w:val="000000"/>
          <w:kern w:val="2"/>
          <w:sz w:val="28"/>
          <w:szCs w:val="28"/>
          <w:highlight w:val="none"/>
          <w:lang w:val="en-US" w:eastAsia="zh-CN" w:bidi="ar-SA"/>
        </w:rPr>
        <w:t>项目路线全长约8.6公里，其中一级公路约 2.2公里，二级公路约6.4公里。G108新建路线全长约6.9公里，路线起点至桩号 K2+198 段采用一级公路技术标准建设，设计速度60公里/小时，路基宽度 20米(下穿铁路段2x10米，分幅下穿);桩号 K2+198 至路线止点段采用二级公路技术标准建设，设计速度60 公里/小时，路基宽度12 米。G550新建路线全长约2.1公里(包括利用拟新建G108 段400米)，全线采用二级公路技术标准建设，设计速度60公里/小时，路基宽度12米。新建桥涵设计汽车荷载等级采用公路一I级;全线采用沥青混凝土路面;其他未尽事宜按交通运输部《公路工程技术标准》(JTG B01-2014)相关规定执行</w:t>
      </w:r>
      <w:r>
        <w:rPr>
          <w:rFonts w:hint="eastAsia" w:ascii="仿宋" w:hAnsi="仿宋" w:eastAsia="仿宋" w:cs="仿宋"/>
          <w:b w:val="0"/>
          <w:bCs w:val="0"/>
          <w:color w:val="000000"/>
          <w:kern w:val="2"/>
          <w:sz w:val="28"/>
          <w:szCs w:val="28"/>
          <w:highlight w:val="none"/>
          <w:lang w:val="en-US" w:eastAsia="zh-CN" w:bidi="ar-SA"/>
        </w:rPr>
        <w:t>。</w:t>
      </w:r>
    </w:p>
    <w:p w14:paraId="35C5D1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color w:val="000000"/>
          <w:szCs w:val="28"/>
          <w:highlight w:val="none"/>
          <w:lang w:val="en-US" w:eastAsia="zh-CN"/>
        </w:rPr>
      </w:pPr>
      <w:r>
        <w:rPr>
          <w:rFonts w:hint="eastAsia" w:ascii="仿宋" w:hAnsi="仿宋" w:eastAsia="仿宋" w:cs="仿宋"/>
          <w:color w:val="auto"/>
          <w:kern w:val="2"/>
          <w:sz w:val="28"/>
          <w:szCs w:val="24"/>
          <w:highlight w:val="none"/>
          <w:lang w:val="en-US" w:eastAsia="zh-CN" w:bidi="ar-SA"/>
        </w:rPr>
        <w:t xml:space="preserve"> </w:t>
      </w:r>
      <w:r>
        <w:rPr>
          <w:rFonts w:hint="eastAsia" w:ascii="仿宋" w:hAnsi="仿宋" w:eastAsia="仿宋" w:cs="仿宋"/>
          <w:color w:val="auto"/>
          <w:highlight w:val="none"/>
          <w:lang w:val="en-US" w:eastAsia="zh-CN"/>
        </w:rPr>
        <w:t>1.3</w:t>
      </w:r>
      <w:r>
        <w:rPr>
          <w:rFonts w:hint="eastAsia" w:ascii="仿宋" w:hAnsi="仿宋" w:eastAsia="仿宋" w:cs="仿宋"/>
          <w:b w:val="0"/>
          <w:bCs w:val="0"/>
          <w:color w:val="000000"/>
          <w:kern w:val="2"/>
          <w:sz w:val="28"/>
          <w:szCs w:val="28"/>
          <w:highlight w:val="none"/>
          <w:lang w:val="en-US" w:eastAsia="zh-CN" w:bidi="ar-SA"/>
        </w:rPr>
        <w:t>比选范围：项目涉及</w:t>
      </w:r>
      <w:r>
        <w:rPr>
          <w:rFonts w:hint="eastAsia" w:ascii="仿宋" w:hAnsi="仿宋" w:eastAsia="仿宋" w:cs="仿宋"/>
          <w:color w:val="000000"/>
          <w:highlight w:val="none"/>
          <w:lang w:val="en-US" w:eastAsia="zh-CN"/>
        </w:rPr>
        <w:t>改沟方案及改沟方案的</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b w:val="0"/>
          <w:bCs w:val="0"/>
          <w:color w:val="000000"/>
          <w:kern w:val="2"/>
          <w:sz w:val="28"/>
          <w:szCs w:val="28"/>
          <w:highlight w:val="none"/>
          <w:lang w:val="en-US" w:eastAsia="zh-CN" w:bidi="ar-SA"/>
        </w:rPr>
        <w:t>，2个跨孙水河的桥梁</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color w:val="000000"/>
          <w:szCs w:val="28"/>
          <w:highlight w:val="none"/>
          <w:lang w:val="en-US" w:eastAsia="zh-CN"/>
        </w:rPr>
        <w:t>。</w:t>
      </w:r>
    </w:p>
    <w:p w14:paraId="4E92DBD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1.4服务要求：</w:t>
      </w:r>
      <w:r>
        <w:rPr>
          <w:rFonts w:hint="eastAsia" w:ascii="仿宋" w:hAnsi="仿宋" w:eastAsia="仿宋" w:cs="仿宋"/>
          <w:b w:val="0"/>
          <w:bCs w:val="0"/>
          <w:color w:val="000000"/>
          <w:kern w:val="2"/>
          <w:sz w:val="28"/>
          <w:szCs w:val="28"/>
          <w:highlight w:val="none"/>
          <w:lang w:val="en-US" w:eastAsia="zh-CN" w:bidi="ar-SA"/>
        </w:rPr>
        <w:t>按要求协助比选人完成项目范围内涉及的改沟方案</w:t>
      </w:r>
      <w:r>
        <w:rPr>
          <w:rFonts w:hint="eastAsia" w:ascii="仿宋" w:hAnsi="仿宋" w:eastAsia="仿宋" w:cs="仿宋"/>
          <w:color w:val="000000"/>
          <w:highlight w:val="none"/>
          <w:lang w:val="en-US" w:eastAsia="zh-CN"/>
        </w:rPr>
        <w:t>及改沟方案的</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b w:val="0"/>
          <w:bCs w:val="0"/>
          <w:color w:val="000000"/>
          <w:kern w:val="2"/>
          <w:sz w:val="28"/>
          <w:szCs w:val="28"/>
          <w:highlight w:val="none"/>
          <w:lang w:val="en-US" w:eastAsia="zh-CN" w:bidi="ar-SA"/>
        </w:rPr>
        <w:t>，2个跨孙水河的桥梁</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color w:val="000000"/>
          <w:szCs w:val="28"/>
          <w:highlight w:val="none"/>
          <w:lang w:val="en-US" w:eastAsia="zh-CN"/>
        </w:rPr>
        <w:t>编制、送审</w:t>
      </w:r>
      <w:r>
        <w:rPr>
          <w:rFonts w:hint="eastAsia" w:ascii="仿宋" w:hAnsi="仿宋" w:eastAsia="仿宋" w:cs="仿宋"/>
          <w:b w:val="0"/>
          <w:bCs w:val="0"/>
          <w:color w:val="000000"/>
          <w:kern w:val="2"/>
          <w:sz w:val="28"/>
          <w:szCs w:val="28"/>
          <w:highlight w:val="none"/>
          <w:lang w:val="en-US" w:eastAsia="zh-CN" w:bidi="ar-SA"/>
        </w:rPr>
        <w:t>，并取得相关批复文件</w:t>
      </w:r>
      <w:bookmarkStart w:id="5" w:name="OLE_LINK1"/>
      <w:r>
        <w:rPr>
          <w:rFonts w:hint="eastAsia" w:ascii="仿宋" w:hAnsi="仿宋" w:eastAsia="仿宋" w:cs="仿宋"/>
          <w:b w:val="0"/>
          <w:bCs w:val="0"/>
          <w:color w:val="000000"/>
          <w:kern w:val="2"/>
          <w:sz w:val="28"/>
          <w:szCs w:val="28"/>
          <w:highlight w:val="none"/>
          <w:lang w:val="en-US" w:eastAsia="zh-CN" w:bidi="ar-SA"/>
        </w:rPr>
        <w:t>或专家意见</w:t>
      </w:r>
      <w:bookmarkEnd w:id="5"/>
      <w:r>
        <w:rPr>
          <w:rFonts w:hint="eastAsia" w:ascii="仿宋" w:hAnsi="仿宋" w:eastAsia="仿宋" w:cs="仿宋"/>
          <w:b w:val="0"/>
          <w:bCs w:val="0"/>
          <w:color w:val="000000"/>
          <w:kern w:val="2"/>
          <w:sz w:val="28"/>
          <w:szCs w:val="28"/>
          <w:highlight w:val="none"/>
          <w:lang w:val="en-US" w:eastAsia="zh-CN" w:bidi="ar-SA"/>
        </w:rPr>
        <w:t>。</w:t>
      </w:r>
    </w:p>
    <w:p w14:paraId="6050B45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1.5服务期限：</w:t>
      </w:r>
      <w:r>
        <w:rPr>
          <w:rFonts w:hint="eastAsia" w:ascii="仿宋" w:hAnsi="仿宋" w:eastAsia="仿宋" w:cs="仿宋"/>
          <w:color w:val="000000"/>
          <w:highlight w:val="none"/>
          <w:lang w:val="en-US" w:eastAsia="zh-CN"/>
        </w:rPr>
        <w:t>2个月内协助比选人完成改沟方案及改沟方案的</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color w:val="000000"/>
          <w:szCs w:val="28"/>
          <w:highlight w:val="none"/>
          <w:lang w:val="en-US" w:eastAsia="zh-CN"/>
        </w:rPr>
        <w:t>、跨孙水河的桥梁</w:t>
      </w:r>
      <w:r>
        <w:rPr>
          <w:rFonts w:hint="eastAsia" w:ascii="仿宋" w:hAnsi="仿宋" w:eastAsia="仿宋" w:cs="仿宋"/>
          <w:color w:val="auto"/>
          <w:szCs w:val="28"/>
          <w:highlight w:val="none"/>
          <w:lang w:val="en-US" w:eastAsia="zh-CN"/>
        </w:rPr>
        <w:t>行洪论证与河势稳定评价报告的</w:t>
      </w:r>
      <w:r>
        <w:rPr>
          <w:rFonts w:hint="eastAsia" w:ascii="仿宋" w:hAnsi="仿宋" w:eastAsia="仿宋" w:cs="仿宋"/>
          <w:color w:val="000000"/>
          <w:highlight w:val="none"/>
          <w:lang w:val="en-US" w:eastAsia="zh-CN"/>
        </w:rPr>
        <w:t>送审稿，3个月内取得相应审批部门出具的批复文件</w:t>
      </w:r>
      <w:r>
        <w:rPr>
          <w:rFonts w:hint="eastAsia" w:ascii="仿宋" w:hAnsi="仿宋" w:eastAsia="仿宋" w:cs="仿宋"/>
          <w:b w:val="0"/>
          <w:bCs w:val="0"/>
          <w:color w:val="000000"/>
          <w:kern w:val="2"/>
          <w:sz w:val="28"/>
          <w:szCs w:val="28"/>
          <w:highlight w:val="none"/>
          <w:lang w:val="en-US" w:eastAsia="zh-CN" w:bidi="ar-SA"/>
        </w:rPr>
        <w:t>或专家意见</w:t>
      </w:r>
      <w:r>
        <w:rPr>
          <w:rFonts w:hint="eastAsia" w:ascii="仿宋" w:hAnsi="仿宋" w:eastAsia="仿宋" w:cs="仿宋"/>
          <w:color w:val="000000"/>
          <w:highlight w:val="none"/>
          <w:lang w:val="en-US" w:eastAsia="zh-CN"/>
        </w:rPr>
        <w:t>。</w:t>
      </w:r>
    </w:p>
    <w:p w14:paraId="7C6F4C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E3F1E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2.1具备独立法人资格，有独立承担民事责任的能力。具有履行合同所必须的专业技术、设备和经济能力，具有良好的商业信誉、健全的财务会计制度及履约记录。</w:t>
      </w:r>
    </w:p>
    <w:p w14:paraId="6058E2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2.2具备工程设计资质证书：水利行业丙级或水利行业专业丙级及以上资质；并在人员、设备、资金等方面具备相应的能力。</w:t>
      </w:r>
    </w:p>
    <w:p w14:paraId="32DA3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i w:val="0"/>
          <w:iCs w:val="0"/>
          <w:color w:val="auto"/>
          <w:kern w:val="2"/>
          <w:sz w:val="28"/>
          <w:szCs w:val="28"/>
          <w:highlight w:val="none"/>
          <w:lang w:val="en-US" w:eastAsia="zh-CN" w:bidi="ar"/>
        </w:rPr>
      </w:pPr>
      <w:r>
        <w:rPr>
          <w:rFonts w:hint="eastAsia" w:ascii="仿宋" w:hAnsi="仿宋" w:eastAsia="仿宋" w:cs="仿宋"/>
          <w:color w:val="auto"/>
          <w:kern w:val="2"/>
          <w:sz w:val="28"/>
          <w:szCs w:val="24"/>
          <w:highlight w:val="none"/>
          <w:u w:val="none"/>
          <w:lang w:val="en-US" w:eastAsia="zh-CN" w:bidi="ar"/>
        </w:rPr>
        <w:t>2.3业绩要求：</w:t>
      </w:r>
      <w:r>
        <w:rPr>
          <w:rFonts w:hint="eastAsia" w:ascii="仿宋" w:hAnsi="仿宋" w:eastAsia="仿宋" w:cs="仿宋"/>
          <w:i w:val="0"/>
          <w:iCs w:val="0"/>
          <w:color w:val="auto"/>
          <w:kern w:val="2"/>
          <w:sz w:val="28"/>
          <w:szCs w:val="24"/>
          <w:highlight w:val="none"/>
          <w:lang w:val="en-US" w:eastAsia="zh-CN" w:bidi="ar"/>
        </w:rPr>
        <w:t>近3年（2022年1月1日至今）新承接或已完成1个</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i w:val="0"/>
          <w:iCs w:val="0"/>
          <w:color w:val="auto"/>
          <w:kern w:val="2"/>
          <w:sz w:val="28"/>
          <w:szCs w:val="28"/>
          <w:highlight w:val="none"/>
          <w:lang w:val="en-US" w:eastAsia="zh-CN" w:bidi="ar"/>
        </w:rPr>
        <w:t>。</w:t>
      </w:r>
    </w:p>
    <w:p w14:paraId="48A5DE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注：业绩须提供中标&lt;选&gt;通知书或合同协议书、已完成的相关证明材料（如有），</w:t>
      </w:r>
      <w:r>
        <w:rPr>
          <w:rFonts w:hint="eastAsia" w:ascii="仿宋" w:hAnsi="仿宋" w:eastAsia="仿宋" w:cs="仿宋"/>
          <w:i w:val="0"/>
          <w:iCs w:val="0"/>
          <w:color w:val="auto"/>
          <w:kern w:val="2"/>
          <w:sz w:val="30"/>
          <w:szCs w:val="30"/>
          <w:highlight w:val="none"/>
          <w:lang w:val="en-US" w:eastAsia="zh-CN" w:bidi="ar"/>
        </w:rPr>
        <w:t>业绩时间以合同签订时间为准</w:t>
      </w:r>
    </w:p>
    <w:p w14:paraId="3352CDB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2.4人员要求：</w:t>
      </w:r>
    </w:p>
    <w:p w14:paraId="61AFB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outlineLvl w:val="1"/>
        <w:rPr>
          <w:rFonts w:hint="eastAsia" w:ascii="仿宋" w:hAnsi="仿宋" w:eastAsia="仿宋" w:cs="仿宋"/>
          <w:b/>
          <w:bCs/>
          <w:color w:val="auto"/>
          <w:sz w:val="24"/>
          <w:szCs w:val="24"/>
        </w:rPr>
      </w:pPr>
      <w:r>
        <w:rPr>
          <w:rFonts w:hint="eastAsia" w:ascii="仿宋" w:hAnsi="仿宋" w:eastAsia="仿宋" w:cs="仿宋"/>
          <w:color w:val="auto"/>
          <w:kern w:val="2"/>
          <w:sz w:val="28"/>
          <w:szCs w:val="24"/>
          <w:highlight w:val="none"/>
          <w:u w:val="none"/>
          <w:lang w:val="en-US" w:eastAsia="zh-CN" w:bidi="ar"/>
        </w:rPr>
        <w:t>项目负责人：具备工程类中级及以上技术职称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是指（下同）：由</w:t>
      </w:r>
      <w:r>
        <w:rPr>
          <w:rFonts w:hint="eastAsia" w:ascii="仿宋" w:hAnsi="仿宋" w:eastAsia="仿宋" w:cs="仿宋"/>
          <w:b/>
          <w:bCs/>
          <w:color w:val="auto"/>
          <w:sz w:val="24"/>
          <w:szCs w:val="24"/>
        </w:rPr>
        <w:t>社保部门出具的人员在该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单位最近 6 个月连续缴费证明，从</w:t>
      </w:r>
      <w:r>
        <w:rPr>
          <w:rFonts w:hint="eastAsia" w:ascii="仿宋" w:hAnsi="仿宋" w:eastAsia="仿宋" w:cs="仿宋"/>
          <w:b/>
          <w:bCs/>
          <w:color w:val="auto"/>
          <w:sz w:val="24"/>
          <w:szCs w:val="24"/>
          <w:lang w:val="en-US" w:eastAsia="zh-CN"/>
        </w:rPr>
        <w:t>比选</w:t>
      </w:r>
      <w:r>
        <w:rPr>
          <w:rFonts w:hint="eastAsia" w:ascii="仿宋" w:hAnsi="仿宋" w:eastAsia="仿宋" w:cs="仿宋"/>
          <w:b/>
          <w:bCs/>
          <w:color w:val="auto"/>
          <w:sz w:val="24"/>
          <w:szCs w:val="24"/>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lang w:val="en-US" w:eastAsia="zh-CN"/>
        </w:rPr>
        <w:t>人员</w:t>
      </w:r>
      <w:r>
        <w:rPr>
          <w:rFonts w:hint="eastAsia" w:ascii="仿宋" w:hAnsi="仿宋" w:eastAsia="仿宋" w:cs="仿宋"/>
          <w:b/>
          <w:bCs/>
          <w:color w:val="auto"/>
          <w:sz w:val="24"/>
          <w:szCs w:val="24"/>
        </w:rPr>
        <w:t>提供退休证明材料，无需提供社保缴费证明；新聘人员在该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单位的社保缴费证明不足6个月的，还应提供聘用合同。</w:t>
      </w:r>
    </w:p>
    <w:p w14:paraId="0A76F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2.5</w:t>
      </w:r>
      <w:r>
        <w:rPr>
          <w:rFonts w:hint="eastAsia" w:ascii="仿宋" w:hAnsi="仿宋" w:eastAsia="仿宋" w:cs="仿宋"/>
          <w:color w:val="auto"/>
          <w:szCs w:val="28"/>
          <w:highlight w:val="none"/>
        </w:rPr>
        <w:t>信誉要求：</w:t>
      </w:r>
    </w:p>
    <w:p w14:paraId="1B3A0F0D">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（1）被市（州）级及以上主管部门取消比选项目所在地的投标资格且处于有效期内，不接受其比选（需提供书面承诺，格式自拟）。</w:t>
      </w:r>
    </w:p>
    <w:p w14:paraId="655E8FD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（2）被责令停业，暂扣或吊销执照，或吊销资质证书，不接受其比选（需提供书面承诺，格式自拟）。</w:t>
      </w:r>
    </w:p>
    <w:p w14:paraId="4F2DB250">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（3）进入清算程序，或被宣告破产，或其他丧失履约能力的情形，不接受其比选（需提供书面承诺，格式自拟）。</w:t>
      </w:r>
    </w:p>
    <w:p w14:paraId="2239A602">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（4）在国家企业信用信息公示系统（http://www.gsxt.gov.cn/）中被列入严重违法失信企业名单，不接受其比选，提供网络截图。</w:t>
      </w:r>
    </w:p>
    <w:p w14:paraId="6B2DCC5A">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（5）在“信用中国”网站（http://www.creditchina.gov.cn/）中被列入失信被执行人名单，不接受其比选，提供网络截图。</w:t>
      </w:r>
    </w:p>
    <w:p w14:paraId="759D8CF9">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（6）近三年内，比选申请人或其法定代表人、拟委任的项目负责人无行贿犯罪行为（需提供书面承诺，格式自拟）。</w:t>
      </w:r>
    </w:p>
    <w:p w14:paraId="0F9FAF13">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2.6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2FC095FC">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63CDE17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bookmarkStart w:id="6" w:name="_Toc184635065"/>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凡有意参加比选者，于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u w:val="single"/>
          <w:lang w:val="en-US" w:eastAsia="zh-CN"/>
        </w:rPr>
        <w:t>比选截止时间</w:t>
      </w:r>
      <w:r>
        <w:rPr>
          <w:rFonts w:hint="eastAsia" w:ascii="仿宋" w:hAnsi="仿宋" w:eastAsia="仿宋" w:cs="仿宋"/>
          <w:color w:val="000000"/>
          <w:szCs w:val="28"/>
          <w:highlight w:val="none"/>
          <w:u w:val="single"/>
        </w:rPr>
        <w:t>前</w:t>
      </w:r>
      <w:r>
        <w:rPr>
          <w:rFonts w:hint="eastAsia" w:ascii="仿宋" w:hAnsi="仿宋" w:eastAsia="仿宋" w:cs="仿宋"/>
          <w:color w:val="000000"/>
          <w:szCs w:val="28"/>
          <w:highlight w:val="none"/>
          <w:lang w:val="en-US" w:eastAsia="zh-CN"/>
        </w:rPr>
        <w:t>在</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 xml:space="preserve">网站（网址http://www.lsjtjt.cn/index.html）下载比选文件。 </w:t>
      </w:r>
    </w:p>
    <w:p w14:paraId="251A125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 xml:space="preserve"> </w:t>
      </w:r>
      <w:r>
        <w:rPr>
          <w:rFonts w:hint="eastAsia" w:ascii="仿宋" w:hAnsi="仿宋" w:eastAsia="仿宋" w:cs="仿宋"/>
          <w:color w:val="auto"/>
          <w:szCs w:val="28"/>
          <w:highlight w:val="none"/>
        </w:rPr>
        <w:t>中</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结果公示网站：公示期限：3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lang w:eastAsia="zh-CN"/>
        </w:rPr>
        <w:t>，</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网站（网址http://www.lsjtjt.cn/index.html）</w:t>
      </w:r>
      <w:r>
        <w:rPr>
          <w:rFonts w:hint="eastAsia" w:ascii="仿宋" w:hAnsi="仿宋" w:eastAsia="仿宋" w:cs="仿宋"/>
          <w:color w:val="000000"/>
          <w:szCs w:val="28"/>
          <w:highlight w:val="none"/>
          <w:lang w:eastAsia="zh-CN"/>
        </w:rPr>
        <w:t>。</w:t>
      </w:r>
    </w:p>
    <w:p w14:paraId="5E6FC43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6"/>
      <w:r>
        <w:rPr>
          <w:rFonts w:hint="eastAsia" w:ascii="仿宋" w:hAnsi="仿宋" w:eastAsia="仿宋" w:cs="仿宋"/>
          <w:b/>
          <w:color w:val="auto"/>
          <w:szCs w:val="28"/>
          <w:highlight w:val="none"/>
        </w:rPr>
        <w:t>及相关事宜</w:t>
      </w:r>
    </w:p>
    <w:p w14:paraId="38938911">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lang w:eastAsia="zh-CN"/>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.1比选申请文件递交的截止时间（比选截止时间，下同）为:202</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9</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18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10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分，地点为:凉山州</w:t>
      </w:r>
      <w:r>
        <w:rPr>
          <w:rFonts w:hint="eastAsia" w:ascii="仿宋" w:hAnsi="仿宋" w:eastAsia="仿宋" w:cs="仿宋"/>
          <w:color w:val="000000"/>
          <w:szCs w:val="28"/>
          <w:highlight w:val="none"/>
          <w:lang w:val="en-US" w:eastAsia="zh-CN"/>
        </w:rPr>
        <w:t>交通城市建设投资集团有限责任公司五</w:t>
      </w:r>
      <w:r>
        <w:rPr>
          <w:rFonts w:hint="eastAsia" w:ascii="仿宋" w:hAnsi="仿宋" w:eastAsia="仿宋" w:cs="仿宋"/>
          <w:color w:val="000000"/>
          <w:szCs w:val="28"/>
          <w:highlight w:val="none"/>
        </w:rPr>
        <w:t>楼会议室（西昌市长安东路53号邮政储蓄银行</w:t>
      </w:r>
      <w:r>
        <w:rPr>
          <w:rFonts w:hint="eastAsia" w:ascii="仿宋" w:hAnsi="仿宋" w:eastAsia="仿宋" w:cs="仿宋"/>
          <w:color w:val="000000"/>
          <w:szCs w:val="28"/>
        </w:rPr>
        <w:t>内）</w:t>
      </w:r>
      <w:r>
        <w:rPr>
          <w:rFonts w:hint="eastAsia" w:ascii="仿宋" w:hAnsi="仿宋" w:eastAsia="仿宋" w:cs="仿宋"/>
          <w:color w:val="000000"/>
          <w:szCs w:val="28"/>
          <w:lang w:eastAsia="zh-CN"/>
        </w:rPr>
        <w:t>。</w:t>
      </w:r>
    </w:p>
    <w:p w14:paraId="04AC2E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lang w:val="en-US" w:eastAsia="zh-CN"/>
        </w:rPr>
        <w:t>4</w:t>
      </w:r>
      <w:r>
        <w:rPr>
          <w:rFonts w:hint="eastAsia" w:ascii="仿宋" w:hAnsi="仿宋" w:eastAsia="仿宋" w:cs="仿宋"/>
          <w:color w:val="000000"/>
          <w:szCs w:val="28"/>
        </w:rPr>
        <w:t>.2 逾期送达的或者未送达指定地点的不按照比选文件要求密封的比选申请文件，比选人将予以拒收。</w:t>
      </w:r>
    </w:p>
    <w:p w14:paraId="696C55A7">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000000"/>
          <w:szCs w:val="28"/>
          <w:lang w:val="en-US" w:eastAsia="zh-CN"/>
        </w:rPr>
        <w:t>4</w:t>
      </w:r>
      <w:r>
        <w:rPr>
          <w:rFonts w:hint="eastAsia" w:ascii="仿宋" w:hAnsi="仿宋" w:eastAsia="仿宋" w:cs="仿宋"/>
          <w:color w:val="000000"/>
          <w:szCs w:val="28"/>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递交比选申请文件时</w:t>
      </w:r>
      <w:r>
        <w:rPr>
          <w:rFonts w:hint="eastAsia" w:ascii="仿宋" w:hAnsi="仿宋" w:eastAsia="仿宋" w:cs="仿宋"/>
          <w:color w:val="auto"/>
          <w:szCs w:val="28"/>
          <w:highlight w:val="none"/>
        </w:rPr>
        <w:t>应提供</w:t>
      </w:r>
      <w:r>
        <w:rPr>
          <w:rFonts w:hint="eastAsia" w:ascii="仿宋" w:hAnsi="仿宋" w:eastAsia="仿宋" w:cs="仿宋"/>
          <w:color w:val="auto"/>
          <w:szCs w:val="28"/>
          <w:highlight w:val="none"/>
          <w:lang w:val="en-US" w:eastAsia="zh-CN"/>
        </w:rPr>
        <w:t>以下资料</w:t>
      </w:r>
      <w:r>
        <w:rPr>
          <w:rFonts w:hint="eastAsia" w:ascii="仿宋" w:hAnsi="仿宋" w:eastAsia="仿宋" w:cs="仿宋"/>
          <w:color w:val="auto"/>
          <w:szCs w:val="28"/>
          <w:highlight w:val="none"/>
          <w:lang w:eastAsia="zh-CN"/>
        </w:rPr>
        <w:t>，</w:t>
      </w:r>
      <w:r>
        <w:rPr>
          <w:rFonts w:hint="eastAsia" w:ascii="仿宋" w:hAnsi="仿宋" w:eastAsia="仿宋" w:cs="仿宋"/>
          <w:b/>
          <w:color w:val="auto"/>
          <w:sz w:val="28"/>
          <w:szCs w:val="28"/>
        </w:rPr>
        <w:t>未提供或提供有缺漏的比选人将予以拒收：</w:t>
      </w:r>
    </w:p>
    <w:p w14:paraId="14B803EC">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rPr>
        <w:t>）；②身份证（原件及复印件加盖公章）；③由社保部门出具的授权委托人在该比选申请人单位最近 6 个月连续缴费证明；新聘人员在该比选申请人单位的社保缴费证明不足6个月的，还应提供聘用合同。</w:t>
      </w:r>
    </w:p>
    <w:p w14:paraId="0911A7F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（2）若为法定代表人时应当提供：①法定代表人身份证明（原件）；</w:t>
      </w:r>
    </w:p>
    <w:p w14:paraId="659B86C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pPr>
      <w:r>
        <w:rPr>
          <w:rFonts w:hint="eastAsia" w:ascii="仿宋" w:hAnsi="仿宋" w:eastAsia="仿宋" w:cs="仿宋"/>
          <w:color w:val="auto"/>
          <w:sz w:val="28"/>
          <w:szCs w:val="28"/>
        </w:rPr>
        <w:t>②身份证（原件及复印件加盖公章）。</w:t>
      </w:r>
    </w:p>
    <w:p w14:paraId="763BA11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1F62F6C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lang w:eastAsia="zh-CN"/>
        </w:rPr>
        <w:t>比选人</w:t>
      </w:r>
      <w:r>
        <w:rPr>
          <w:rFonts w:hint="eastAsia" w:ascii="仿宋" w:hAnsi="仿宋" w:eastAsia="仿宋" w:cs="仿宋"/>
          <w:color w:val="000000"/>
          <w:szCs w:val="28"/>
        </w:rPr>
        <w:t>：凉山交投工程规划设计管理有限公司</w:t>
      </w:r>
    </w:p>
    <w:p w14:paraId="4A39D4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地  址：西昌市长安东路53号</w:t>
      </w:r>
    </w:p>
    <w:p w14:paraId="740E4BC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lang w:val="en-US" w:eastAsia="zh-CN"/>
        </w:rPr>
      </w:pPr>
      <w:r>
        <w:rPr>
          <w:rFonts w:hint="eastAsia" w:ascii="仿宋" w:hAnsi="仿宋" w:eastAsia="仿宋" w:cs="仿宋"/>
          <w:color w:val="000000"/>
          <w:szCs w:val="28"/>
        </w:rPr>
        <w:t>联系人：</w:t>
      </w:r>
      <w:r>
        <w:rPr>
          <w:rFonts w:hint="eastAsia" w:ascii="仿宋" w:hAnsi="仿宋" w:eastAsia="仿宋" w:cs="仿宋"/>
          <w:color w:val="000000"/>
          <w:szCs w:val="28"/>
          <w:lang w:val="en-US" w:eastAsia="zh-CN"/>
        </w:rPr>
        <w:t>邓女士</w:t>
      </w:r>
    </w:p>
    <w:p w14:paraId="3D3315E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auto"/>
          <w:highlight w:val="none"/>
        </w:rPr>
      </w:pPr>
      <w:r>
        <w:rPr>
          <w:rFonts w:hint="eastAsia" w:ascii="仿宋" w:hAnsi="仿宋" w:eastAsia="仿宋" w:cs="仿宋"/>
          <w:color w:val="000000"/>
          <w:szCs w:val="28"/>
        </w:rPr>
        <w:t>联系电话：</w:t>
      </w:r>
      <w:r>
        <w:rPr>
          <w:rFonts w:hint="eastAsia" w:ascii="仿宋" w:hAnsi="仿宋" w:eastAsia="仿宋" w:cs="仿宋"/>
          <w:color w:val="000000"/>
          <w:szCs w:val="28"/>
          <w:lang w:val="en-US" w:eastAsia="zh-CN"/>
        </w:rPr>
        <w:t>0834-6133013</w:t>
      </w:r>
    </w:p>
    <w:p w14:paraId="71562E9F">
      <w:pPr>
        <w:pStyle w:val="2"/>
        <w:pageBreakBefore/>
        <w:spacing w:before="0" w:after="0" w:line="480" w:lineRule="auto"/>
        <w:jc w:val="center"/>
        <w:rPr>
          <w:rFonts w:hint="eastAsia" w:ascii="黑体" w:hAnsi="黑体" w:eastAsia="黑体" w:cs="Arial"/>
          <w:b/>
          <w:bCs/>
          <w:color w:val="auto"/>
          <w:sz w:val="36"/>
          <w:szCs w:val="36"/>
          <w:highlight w:val="none"/>
        </w:rPr>
      </w:pPr>
      <w:bookmarkStart w:id="7"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7"/>
    <w:p w14:paraId="0DF7C908">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highlight w:val="none"/>
          <w:u w:val="none"/>
          <w:lang w:val="en-US" w:eastAsia="zh-CN" w:bidi="ar"/>
        </w:rPr>
      </w:pPr>
      <w:bookmarkStart w:id="8" w:name="_Toc157235900"/>
      <w:bookmarkStart w:id="9" w:name="_Toc170621333"/>
      <w:bookmarkStart w:id="10" w:name="_Toc170621201"/>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366395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69FC53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1C43C1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
          <w:bCs/>
          <w:color w:val="auto"/>
          <w:kern w:val="44"/>
          <w:sz w:val="28"/>
          <w:szCs w:val="28"/>
          <w:highlight w:val="none"/>
          <w:u w:val="none"/>
          <w:lang w:val="en-US" w:eastAsia="zh-CN" w:bidi="ar-SA"/>
        </w:rPr>
        <w:t>四、质量要求：</w:t>
      </w:r>
      <w:r>
        <w:rPr>
          <w:rFonts w:hint="eastAsia" w:ascii="仿宋" w:hAnsi="仿宋" w:eastAsia="仿宋" w:cs="仿宋"/>
          <w:color w:val="auto"/>
          <w:kern w:val="2"/>
          <w:sz w:val="28"/>
          <w:szCs w:val="24"/>
          <w:highlight w:val="none"/>
          <w:u w:val="none"/>
          <w:lang w:val="en-US" w:eastAsia="zh-CN" w:bidi="ar"/>
        </w:rPr>
        <w:t>符合国家现行行业规范规定且深度达到国家标准要求，以及通过审批部门的审批要求。</w:t>
      </w:r>
    </w:p>
    <w:p w14:paraId="6351624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44"/>
          <w:sz w:val="28"/>
          <w:szCs w:val="28"/>
          <w:highlight w:val="none"/>
          <w:lang w:val="en-US" w:eastAsia="zh-CN" w:bidi="ar-SA"/>
        </w:rPr>
      </w:pPr>
      <w:bookmarkStart w:id="11" w:name="_Toc319145203"/>
      <w:bookmarkStart w:id="12" w:name="_Toc187120139"/>
      <w:r>
        <w:rPr>
          <w:rFonts w:hint="eastAsia" w:ascii="仿宋" w:hAnsi="仿宋" w:eastAsia="仿宋" w:cs="仿宋"/>
          <w:b/>
          <w:bCs/>
          <w:color w:val="auto"/>
          <w:kern w:val="44"/>
          <w:sz w:val="28"/>
          <w:szCs w:val="28"/>
          <w:highlight w:val="none"/>
          <w:lang w:val="en-US" w:eastAsia="zh-CN" w:bidi="ar-SA"/>
        </w:rPr>
        <w:t>五、比选申请人资格要求</w:t>
      </w:r>
      <w:bookmarkEnd w:id="11"/>
      <w:bookmarkEnd w:id="12"/>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01FDF58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718512B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8D5FF5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3464DA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2F01E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bookmarkStart w:id="13" w:name="_Toc319145206"/>
    </w:p>
    <w:p w14:paraId="5A868F7C">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t>七、履约保证金：</w:t>
      </w:r>
    </w:p>
    <w:p w14:paraId="3596D551">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auto"/>
          <w:highlight w:val="none"/>
          <w:lang w:val="en-US" w:eastAsia="zh-CN"/>
        </w:rPr>
      </w:pPr>
      <w:r>
        <w:rPr>
          <w:rFonts w:hint="eastAsia" w:ascii="仿宋" w:hAnsi="仿宋" w:eastAsia="仿宋" w:cs="仿宋"/>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01F9825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3"/>
    </w:p>
    <w:p w14:paraId="088F98DC">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 xml:space="preserve"> 最高限价:人民币（大写）</w:t>
      </w:r>
      <w:r>
        <w:rPr>
          <w:rFonts w:hint="eastAsia" w:ascii="仿宋" w:hAnsi="仿宋" w:eastAsia="仿宋" w:cs="仿宋"/>
          <w:color w:val="auto"/>
          <w:szCs w:val="28"/>
          <w:highlight w:val="none"/>
          <w:u w:val="single"/>
          <w:lang w:val="en-US" w:eastAsia="zh-CN"/>
        </w:rPr>
        <w:t>肆拾万元整</w:t>
      </w:r>
      <w:r>
        <w:rPr>
          <w:rFonts w:hint="eastAsia" w:ascii="仿宋" w:hAnsi="仿宋" w:eastAsia="仿宋" w:cs="仿宋"/>
          <w:color w:val="auto"/>
          <w:szCs w:val="28"/>
          <w:highlight w:val="none"/>
          <w:lang w:val="en-US" w:eastAsia="zh-CN"/>
        </w:rPr>
        <w:t>（</w:t>
      </w:r>
      <w:r>
        <w:rPr>
          <w:rFonts w:hint="eastAsia" w:ascii="仿宋" w:hAnsi="仿宋" w:eastAsia="仿宋" w:cs="仿宋"/>
          <w:color w:val="auto"/>
          <w:szCs w:val="28"/>
          <w:highlight w:val="none"/>
          <w:u w:val="single"/>
          <w:lang w:val="en-US" w:eastAsia="zh-CN"/>
        </w:rPr>
        <w:t>40.00</w:t>
      </w:r>
      <w:r>
        <w:rPr>
          <w:rFonts w:hint="eastAsia" w:ascii="仿宋" w:hAnsi="仿宋" w:eastAsia="仿宋" w:cs="仿宋"/>
          <w:color w:val="auto"/>
          <w:szCs w:val="28"/>
          <w:highlight w:val="none"/>
          <w:lang w:val="en-US" w:eastAsia="zh-CN"/>
        </w:rPr>
        <w:t>万元）</w:t>
      </w:r>
    </w:p>
    <w:p w14:paraId="6CE538ED">
      <w:pPr>
        <w:keepNext w:val="0"/>
        <w:keepLines w:val="0"/>
        <w:pageBreakBefore w:val="0"/>
        <w:widowControl w:val="0"/>
        <w:kinsoku/>
        <w:wordWrap/>
        <w:overflowPunct/>
        <w:topLinePunct w:val="0"/>
        <w:autoSpaceDE/>
        <w:autoSpaceDN/>
        <w:bidi w:val="0"/>
        <w:adjustRightInd/>
        <w:snapToGrid/>
        <w:spacing w:line="579" w:lineRule="exact"/>
        <w:ind w:left="0" w:leftChars="0" w:firstLine="1120" w:firstLineChars="400"/>
        <w:textAlignment w:val="auto"/>
        <w:rPr>
          <w:color w:val="auto"/>
        </w:rPr>
      </w:pPr>
      <w:r>
        <w:rPr>
          <w:rFonts w:hint="eastAsia" w:ascii="仿宋" w:hAnsi="仿宋" w:eastAsia="仿宋" w:cs="仿宋"/>
          <w:color w:val="auto"/>
          <w:szCs w:val="28"/>
          <w:highlight w:val="none"/>
          <w:lang w:val="en-US" w:eastAsia="zh-CN"/>
        </w:rPr>
        <w:t>改沟方案：</w:t>
      </w:r>
      <w:r>
        <w:rPr>
          <w:rFonts w:hint="eastAsia" w:ascii="仿宋" w:hAnsi="仿宋" w:eastAsia="仿宋" w:cs="仿宋"/>
          <w:color w:val="auto"/>
          <w:szCs w:val="28"/>
          <w:highlight w:val="none"/>
        </w:rPr>
        <w:t>人民币（大写）</w:t>
      </w:r>
      <w:r>
        <w:rPr>
          <w:rFonts w:hint="eastAsia" w:ascii="仿宋" w:hAnsi="仿宋" w:eastAsia="仿宋" w:cs="仿宋"/>
          <w:color w:val="auto"/>
          <w:szCs w:val="28"/>
          <w:highlight w:val="none"/>
          <w:u w:val="single"/>
          <w:lang w:val="en-US" w:eastAsia="zh-CN"/>
        </w:rPr>
        <w:t>壹拾万元整</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u w:val="single"/>
          <w:lang w:val="en-US" w:eastAsia="zh-CN"/>
        </w:rPr>
        <w:t xml:space="preserve"> 10.00</w:t>
      </w:r>
      <w:r>
        <w:rPr>
          <w:rFonts w:hint="eastAsia" w:ascii="仿宋" w:hAnsi="仿宋" w:eastAsia="仿宋" w:cs="仿宋"/>
          <w:color w:val="auto"/>
          <w:szCs w:val="28"/>
          <w:highlight w:val="none"/>
          <w:u w:val="none"/>
          <w:lang w:val="en-US" w:eastAsia="zh-CN"/>
        </w:rPr>
        <w:t>万</w:t>
      </w:r>
      <w:r>
        <w:rPr>
          <w:rFonts w:hint="eastAsia" w:ascii="仿宋" w:hAnsi="仿宋" w:eastAsia="仿宋" w:cs="仿宋"/>
          <w:color w:val="auto"/>
          <w:szCs w:val="28"/>
          <w:highlight w:val="none"/>
          <w:lang w:val="en-US" w:eastAsia="zh-CN"/>
        </w:rPr>
        <w:t>元）</w:t>
      </w:r>
      <w:bookmarkStart w:id="14" w:name="OLE_LINK6"/>
      <w:bookmarkStart w:id="15" w:name="OLE_LINK10"/>
      <w:r>
        <w:rPr>
          <w:rFonts w:hint="eastAsia" w:ascii="仿宋" w:hAnsi="仿宋" w:eastAsia="仿宋" w:cs="仿宋"/>
          <w:color w:val="auto"/>
          <w:szCs w:val="28"/>
          <w:highlight w:val="none"/>
          <w:lang w:val="en-US" w:eastAsia="zh-CN"/>
        </w:rPr>
        <w:t>；</w:t>
      </w:r>
    </w:p>
    <w:bookmarkEnd w:id="14"/>
    <w:bookmarkEnd w:id="15"/>
    <w:p w14:paraId="2C23C9AD">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120" w:firstLineChars="4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改沟方案的行洪论证与河势稳定评价报告</w:t>
      </w:r>
      <w:r>
        <w:rPr>
          <w:rFonts w:hint="eastAsia" w:ascii="仿宋" w:hAnsi="仿宋" w:eastAsia="仿宋" w:cs="仿宋"/>
          <w:color w:val="auto"/>
          <w:szCs w:val="28"/>
          <w:highlight w:val="none"/>
        </w:rPr>
        <w:t>：人民币（大写）</w:t>
      </w:r>
      <w:r>
        <w:rPr>
          <w:rFonts w:hint="eastAsia" w:ascii="仿宋" w:hAnsi="仿宋" w:eastAsia="仿宋" w:cs="仿宋"/>
          <w:color w:val="auto"/>
          <w:szCs w:val="28"/>
          <w:highlight w:val="none"/>
          <w:u w:val="single"/>
          <w:lang w:val="en-US" w:eastAsia="zh-CN"/>
        </w:rPr>
        <w:t>壹拾万元整</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u w:val="single"/>
          <w:lang w:val="en-US" w:eastAsia="zh-CN"/>
        </w:rPr>
        <w:t xml:space="preserve"> 10.00</w:t>
      </w:r>
      <w:r>
        <w:rPr>
          <w:rFonts w:hint="eastAsia" w:ascii="仿宋" w:hAnsi="仿宋" w:eastAsia="仿宋" w:cs="仿宋"/>
          <w:color w:val="auto"/>
          <w:szCs w:val="28"/>
          <w:highlight w:val="none"/>
          <w:u w:val="none"/>
          <w:lang w:val="en-US" w:eastAsia="zh-CN"/>
        </w:rPr>
        <w:t>万</w:t>
      </w:r>
      <w:r>
        <w:rPr>
          <w:rFonts w:hint="eastAsia" w:ascii="仿宋" w:hAnsi="仿宋" w:eastAsia="仿宋" w:cs="仿宋"/>
          <w:color w:val="auto"/>
          <w:szCs w:val="28"/>
          <w:highlight w:val="none"/>
          <w:lang w:val="en-US" w:eastAsia="zh-CN"/>
        </w:rPr>
        <w:t>元）；</w:t>
      </w:r>
    </w:p>
    <w:p w14:paraId="2018AB2B">
      <w:pPr>
        <w:pStyle w:val="6"/>
        <w:keepNext w:val="0"/>
        <w:keepLines w:val="0"/>
        <w:pageBreakBefore w:val="0"/>
        <w:kinsoku/>
        <w:wordWrap/>
        <w:overflowPunct/>
        <w:topLinePunct w:val="0"/>
        <w:bidi w:val="0"/>
        <w:snapToGrid/>
        <w:spacing w:line="579" w:lineRule="exact"/>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2个跨孙水河的桥梁行洪论证与河势稳定评价报告：人民币（大写）</w:t>
      </w:r>
      <w:r>
        <w:rPr>
          <w:rFonts w:hint="eastAsia" w:ascii="仿宋" w:hAnsi="仿宋" w:eastAsia="仿宋" w:cs="仿宋"/>
          <w:color w:val="auto"/>
          <w:kern w:val="2"/>
          <w:sz w:val="28"/>
          <w:szCs w:val="28"/>
          <w:highlight w:val="none"/>
          <w:u w:val="single"/>
          <w:lang w:val="en-US" w:eastAsia="zh-CN" w:bidi="ar-SA"/>
        </w:rPr>
        <w:t>贰拾万元整</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20.00</w:t>
      </w:r>
      <w:r>
        <w:rPr>
          <w:rFonts w:hint="eastAsia" w:ascii="仿宋" w:hAnsi="仿宋" w:eastAsia="仿宋" w:cs="仿宋"/>
          <w:color w:val="auto"/>
          <w:kern w:val="2"/>
          <w:sz w:val="28"/>
          <w:szCs w:val="28"/>
          <w:highlight w:val="none"/>
          <w:lang w:val="en-US" w:eastAsia="zh-CN" w:bidi="ar-SA"/>
        </w:rPr>
        <w:t>万元）。</w:t>
      </w:r>
    </w:p>
    <w:p w14:paraId="6CD02F74">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比选申请人需对每个子项进行单项报价和总报价，总报价必须等于单项报价之和，总报价作为评标依据，同时对单项报价进行审核，错报作废标处理。</w:t>
      </w:r>
    </w:p>
    <w:p w14:paraId="4DA157B8">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7512A43D">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4E511409">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10CF4E1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九、合同支付</w:t>
      </w:r>
    </w:p>
    <w:p w14:paraId="7938CC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比选申请人报价如中选即为合同价，完成每个子项后，一次性支付相应子项合同费用。</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0D0357D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bookmarkStart w:id="16" w:name="_Toc319145207"/>
      <w:bookmarkStart w:id="17" w:name="_Toc157235904"/>
      <w:bookmarkStart w:id="18" w:name="_Toc187120143"/>
      <w:bookmarkStart w:id="19" w:name="_Toc170621205"/>
      <w:bookmarkStart w:id="20" w:name="_Toc170621337"/>
      <w:r>
        <w:rPr>
          <w:rFonts w:hint="eastAsia" w:ascii="仿宋" w:hAnsi="仿宋" w:eastAsia="仿宋" w:cs="仿宋"/>
          <w:b/>
          <w:bCs/>
          <w:color w:val="auto"/>
          <w:kern w:val="44"/>
          <w:szCs w:val="28"/>
          <w:highlight w:val="none"/>
          <w:lang w:val="en-US" w:eastAsia="zh-CN"/>
        </w:rPr>
        <w:t>十、</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6"/>
      <w:bookmarkEnd w:id="17"/>
      <w:bookmarkEnd w:id="18"/>
      <w:bookmarkEnd w:id="19"/>
      <w:bookmarkEnd w:id="20"/>
    </w:p>
    <w:p w14:paraId="147293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69BA22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3927DB5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B317AF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7B73057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2243AE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664FAF9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4070176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64EF967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DE81A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（1）所投项目名称；</w:t>
      </w:r>
    </w:p>
    <w:p w14:paraId="3B57065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p>
    <w:p w14:paraId="18B7CB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5</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FD9A8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606EF92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p>
    <w:p w14:paraId="69D1B7F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十二、开标</w:t>
      </w:r>
    </w:p>
    <w:p w14:paraId="0BB6AB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75210F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19F5E5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24E74C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1D0E8F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2424212D">
      <w:pPr>
        <w:keepNext w:val="0"/>
        <w:keepLines w:val="0"/>
        <w:pageBreakBefore w:val="0"/>
        <w:widowControl w:val="0"/>
        <w:suppressLineNumbers w:val="0"/>
        <w:kinsoku/>
        <w:wordWrap/>
        <w:overflowPunct/>
        <w:topLinePunct w:val="0"/>
        <w:bidi w:val="0"/>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kern w:val="0"/>
          <w:szCs w:val="28"/>
          <w:lang w:val="en-US"/>
        </w:rPr>
      </w:pPr>
      <w:r>
        <w:rPr>
          <w:rFonts w:hint="eastAsia" w:ascii="仿宋" w:hAnsi="仿宋" w:eastAsia="仿宋" w:cs="仿宋"/>
          <w:color w:val="auto"/>
          <w:kern w:val="2"/>
          <w:sz w:val="28"/>
          <w:szCs w:val="28"/>
          <w:lang w:val="en-US" w:eastAsia="zh-CN" w:bidi="ar"/>
        </w:rPr>
        <w:t>12.6</w:t>
      </w:r>
      <w:r>
        <w:rPr>
          <w:rFonts w:hint="eastAsia" w:ascii="仿宋" w:hAnsi="仿宋" w:eastAsia="仿宋" w:cs="仿宋"/>
          <w:color w:val="auto"/>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4247D0BE">
      <w:pPr>
        <w:pStyle w:val="11"/>
        <w:keepNext w:val="0"/>
        <w:keepLines w:val="0"/>
        <w:pageBreakBefore w:val="0"/>
        <w:widowControl w:val="0"/>
        <w:suppressLineNumbers w:val="0"/>
        <w:kinsoku/>
        <w:wordWrap/>
        <w:overflowPunct/>
        <w:topLinePunct w:val="0"/>
        <w:bidi w:val="0"/>
        <w:snapToGrid/>
        <w:spacing w:before="0" w:beforeAutospacing="0" w:after="120" w:afterAutospacing="0" w:line="579" w:lineRule="exact"/>
        <w:ind w:right="0" w:firstLine="560" w:firstLineChars="200"/>
        <w:jc w:val="both"/>
        <w:textAlignment w:val="auto"/>
        <w:rPr>
          <w:rFonts w:hint="eastAsia" w:ascii="仿宋" w:hAnsi="仿宋" w:eastAsia="仿宋" w:cs="仿宋"/>
          <w:color w:val="auto"/>
          <w:szCs w:val="28"/>
          <w:highlight w:val="none"/>
        </w:rPr>
      </w:pPr>
      <w:r>
        <w:rPr>
          <w:rFonts w:hint="eastAsia" w:ascii="仿宋" w:hAnsi="仿宋" w:eastAsia="仿宋" w:cs="仿宋"/>
          <w:color w:val="auto"/>
          <w:kern w:val="0"/>
          <w:sz w:val="28"/>
          <w:szCs w:val="28"/>
          <w:lang w:val="en-US" w:eastAsia="zh-CN" w:bidi="ar"/>
        </w:rPr>
        <w:t>12.7在比选截止时间后若比选申请人少于3家或通过资格审查不满足3家的，由比选人研究决定是否开标。</w:t>
      </w:r>
    </w:p>
    <w:p w14:paraId="3DFEAE60">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十三、评标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1F1F591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17CCEA2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5779F3FA">
      <w:pPr>
        <w:keepNext w:val="0"/>
        <w:keepLines w:val="0"/>
        <w:pageBreakBefore w:val="0"/>
        <w:kinsoku/>
        <w:wordWrap/>
        <w:overflowPunct/>
        <w:topLinePunct w:val="0"/>
        <w:bidi w:val="0"/>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十四、</w:t>
      </w:r>
      <w:r>
        <w:rPr>
          <w:rFonts w:hint="eastAsia" w:ascii="仿宋" w:hAnsi="仿宋" w:eastAsia="仿宋" w:cs="仿宋"/>
          <w:b/>
          <w:bCs/>
          <w:color w:val="auto"/>
          <w:kern w:val="44"/>
          <w:szCs w:val="28"/>
          <w:highlight w:val="none"/>
        </w:rPr>
        <w:t>合同授予</w:t>
      </w:r>
    </w:p>
    <w:p w14:paraId="09D234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4</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w:t>
      </w:r>
      <w:r>
        <w:rPr>
          <w:rFonts w:hint="eastAsia" w:ascii="仿宋" w:hAnsi="仿宋" w:eastAsia="仿宋" w:cs="仿宋"/>
          <w:strike w:val="0"/>
          <w:dstrike w:val="0"/>
          <w:color w:val="auto"/>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auto"/>
          <w:szCs w:val="28"/>
          <w:highlight w:val="none"/>
          <w:lang w:val="en-US" w:eastAsia="zh-CN"/>
        </w:rPr>
        <w:t>比选申请</w:t>
      </w:r>
      <w:r>
        <w:rPr>
          <w:rFonts w:hint="eastAsia" w:ascii="仿宋" w:hAnsi="仿宋" w:eastAsia="仿宋" w:cs="仿宋"/>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auto"/>
          <w:szCs w:val="28"/>
          <w:highlight w:val="none"/>
        </w:rPr>
        <w:t>。</w:t>
      </w:r>
    </w:p>
    <w:p w14:paraId="22E783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w:t>
      </w:r>
      <w:r>
        <w:rPr>
          <w:rFonts w:hint="eastAsia" w:ascii="仿宋" w:hAnsi="仿宋" w:eastAsia="仿宋" w:cs="仿宋"/>
          <w:color w:val="auto"/>
          <w:szCs w:val="28"/>
          <w:highlight w:val="none"/>
          <w:lang w:val="en-US" w:eastAsia="zh-CN"/>
        </w:rPr>
        <w:t>个工作</w:t>
      </w:r>
      <w:r>
        <w:rPr>
          <w:rFonts w:hint="eastAsia" w:ascii="仿宋" w:hAnsi="仿宋" w:eastAsia="仿宋" w:cs="仿宋"/>
          <w:color w:val="auto"/>
          <w:szCs w:val="28"/>
          <w:highlight w:val="none"/>
        </w:rPr>
        <w:t>日。</w:t>
      </w:r>
    </w:p>
    <w:p w14:paraId="461230D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.3 </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411182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ABB0E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ACA0807">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15299BD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02DB9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030664E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rPr>
        <w:t>不正当竞争与纪律监督</w:t>
      </w:r>
    </w:p>
    <w:p w14:paraId="05B577B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4F9B2A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59C3256B">
      <w:pPr>
        <w:pStyle w:val="5"/>
        <w:keepNext w:val="0"/>
        <w:keepLines w:val="0"/>
        <w:pageBreakBefore w:val="0"/>
        <w:kinsoku/>
        <w:wordWrap/>
        <w:overflowPunct/>
        <w:topLinePunct w:val="0"/>
        <w:bidi w:val="0"/>
        <w:snapToGrid/>
        <w:spacing w:line="579" w:lineRule="exact"/>
        <w:textAlignment w:val="auto"/>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6203F55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21" w:name="_Toc157235656"/>
      <w:bookmarkStart w:id="22" w:name="_Toc170621363"/>
      <w:bookmarkStart w:id="23" w:name="_Toc157235929"/>
      <w:bookmarkStart w:id="24" w:name="_Toc319145237"/>
      <w:bookmarkStart w:id="25" w:name="__x000F_第四章  评标方法"/>
      <w:bookmarkStart w:id="26" w:name="_Toc170621344"/>
      <w:bookmarkStart w:id="27" w:name="_Toc170621212"/>
      <w:bookmarkStart w:id="28" w:name="_Toc157235910"/>
      <w:bookmarkStart w:id="29" w:name="_第五章 合同条款"/>
      <w:bookmarkStart w:id="30" w:name="_Toc319145209"/>
      <w:r>
        <w:rPr>
          <w:rFonts w:hint="eastAsia" w:ascii="黑体" w:hAnsi="黑体" w:eastAsia="黑体" w:cs="Arial"/>
          <w:b/>
          <w:bCs/>
          <w:color w:val="auto"/>
          <w:sz w:val="36"/>
          <w:szCs w:val="36"/>
          <w:highlight w:val="none"/>
        </w:rPr>
        <w:t xml:space="preserve">第三章 </w:t>
      </w:r>
      <w:bookmarkEnd w:id="21"/>
      <w:bookmarkEnd w:id="22"/>
      <w:bookmarkEnd w:id="23"/>
      <w:r>
        <w:rPr>
          <w:rFonts w:hint="eastAsia" w:ascii="黑体" w:hAnsi="黑体" w:eastAsia="黑体" w:cs="Arial"/>
          <w:b/>
          <w:bCs/>
          <w:color w:val="auto"/>
          <w:sz w:val="36"/>
          <w:szCs w:val="36"/>
          <w:highlight w:val="none"/>
        </w:rPr>
        <w:t>评</w:t>
      </w:r>
      <w:bookmarkEnd w:id="24"/>
      <w:r>
        <w:rPr>
          <w:rFonts w:hint="eastAsia" w:ascii="黑体" w:hAnsi="黑体" w:eastAsia="黑体" w:cs="Arial"/>
          <w:b/>
          <w:bCs/>
          <w:color w:val="auto"/>
          <w:sz w:val="36"/>
          <w:szCs w:val="36"/>
          <w:highlight w:val="none"/>
        </w:rPr>
        <w:t>审办法</w:t>
      </w:r>
    </w:p>
    <w:bookmarkEnd w:id="25"/>
    <w:p w14:paraId="047463EE">
      <w:pPr>
        <w:spacing w:line="500" w:lineRule="exact"/>
        <w:jc w:val="left"/>
        <w:rPr>
          <w:rFonts w:hint="eastAsia" w:ascii="仿宋" w:hAnsi="仿宋" w:eastAsia="仿宋" w:cs="仿宋"/>
          <w:b/>
          <w:bCs/>
          <w:color w:val="auto"/>
          <w:kern w:val="44"/>
          <w:szCs w:val="28"/>
          <w:highlight w:val="none"/>
        </w:rPr>
      </w:pPr>
      <w:bookmarkStart w:id="31" w:name="_Toc170621364"/>
      <w:bookmarkStart w:id="32" w:name="_Toc56590948"/>
      <w:bookmarkStart w:id="33" w:name="_Toc182301988"/>
      <w:bookmarkStart w:id="34" w:name="_Toc170621231"/>
      <w:bookmarkStart w:id="35" w:name="_Toc182306255"/>
      <w:bookmarkStart w:id="36" w:name="_Toc17197784"/>
      <w:bookmarkStart w:id="37" w:name="_Toc157235930"/>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3910B6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507E68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C76DFF2">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5F69889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67A164C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2110E1E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color w:val="auto"/>
          <w:kern w:val="2"/>
          <w:sz w:val="28"/>
          <w:szCs w:val="28"/>
          <w:highlight w:val="none"/>
          <w:lang w:val="en-US" w:eastAsia="zh-CN" w:bidi="ar"/>
        </w:rPr>
        <w:t>评分排名---编写评标报告；</w:t>
      </w:r>
    </w:p>
    <w:p w14:paraId="3191401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3393D807">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17767830">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353523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7D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09FB3E89">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1750F3F8">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663392BC">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7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372B95E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3E2F45E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4AC9D517">
            <w:pPr>
              <w:spacing w:line="480" w:lineRule="auto"/>
              <w:ind w:left="538" w:leftChars="192"/>
              <w:rPr>
                <w:rFonts w:hint="eastAsia" w:ascii="仿宋" w:hAnsi="仿宋" w:eastAsia="仿宋" w:cs="仿宋"/>
                <w:color w:val="auto"/>
                <w:szCs w:val="28"/>
                <w:highlight w:val="none"/>
              </w:rPr>
            </w:pPr>
          </w:p>
        </w:tc>
      </w:tr>
      <w:tr w14:paraId="784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491A16EF">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3D7B927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225FBF96">
            <w:pPr>
              <w:spacing w:line="480" w:lineRule="auto"/>
              <w:ind w:left="538" w:leftChars="192"/>
              <w:rPr>
                <w:rFonts w:hint="eastAsia" w:ascii="仿宋" w:hAnsi="仿宋" w:eastAsia="仿宋" w:cs="仿宋"/>
                <w:color w:val="auto"/>
                <w:szCs w:val="28"/>
                <w:highlight w:val="none"/>
              </w:rPr>
            </w:pPr>
          </w:p>
        </w:tc>
      </w:tr>
      <w:tr w14:paraId="27F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E4772C0">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0EF515CF">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51637513">
            <w:pPr>
              <w:spacing w:line="480" w:lineRule="auto"/>
              <w:ind w:left="538" w:leftChars="192"/>
              <w:rPr>
                <w:rFonts w:hint="eastAsia" w:ascii="仿宋" w:hAnsi="仿宋" w:eastAsia="仿宋" w:cs="仿宋"/>
                <w:color w:val="auto"/>
                <w:szCs w:val="28"/>
                <w:highlight w:val="none"/>
              </w:rPr>
            </w:pPr>
          </w:p>
        </w:tc>
      </w:tr>
      <w:tr w14:paraId="6D7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3C43EB3">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25D10B97">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2B5ED1D5">
            <w:pPr>
              <w:spacing w:line="480" w:lineRule="auto"/>
              <w:ind w:left="538" w:leftChars="192"/>
              <w:rPr>
                <w:rFonts w:hint="eastAsia" w:ascii="仿宋" w:hAnsi="仿宋" w:eastAsia="仿宋" w:cs="仿宋"/>
                <w:color w:val="auto"/>
                <w:szCs w:val="28"/>
                <w:highlight w:val="none"/>
              </w:rPr>
            </w:pPr>
          </w:p>
        </w:tc>
      </w:tr>
      <w:tr w14:paraId="7AA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B58CB0A">
            <w:pPr>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521B6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5E8E7BAA">
            <w:pPr>
              <w:spacing w:line="480" w:lineRule="auto"/>
              <w:ind w:left="538" w:leftChars="192"/>
              <w:rPr>
                <w:rFonts w:hint="eastAsia" w:ascii="仿宋" w:hAnsi="仿宋" w:eastAsia="仿宋" w:cs="仿宋"/>
                <w:color w:val="auto"/>
                <w:szCs w:val="28"/>
                <w:highlight w:val="none"/>
              </w:rPr>
            </w:pPr>
          </w:p>
        </w:tc>
      </w:tr>
      <w:tr w14:paraId="0C2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7AFFBD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45AD3E88">
            <w:pPr>
              <w:spacing w:line="480" w:lineRule="auto"/>
              <w:ind w:left="538" w:leftChars="192"/>
              <w:rPr>
                <w:rFonts w:hint="eastAsia" w:ascii="仿宋" w:hAnsi="仿宋" w:eastAsia="仿宋" w:cs="仿宋"/>
                <w:color w:val="auto"/>
                <w:szCs w:val="28"/>
                <w:highlight w:val="none"/>
              </w:rPr>
            </w:pPr>
          </w:p>
        </w:tc>
      </w:tr>
    </w:tbl>
    <w:p w14:paraId="2D4120E8">
      <w:pPr>
        <w:pStyle w:val="12"/>
        <w:ind w:firstLine="560"/>
        <w:rPr>
          <w:rFonts w:hint="eastAsia" w:ascii="仿宋" w:hAnsi="仿宋" w:eastAsia="仿宋" w:cs="仿宋"/>
          <w:color w:val="auto"/>
          <w:sz w:val="28"/>
          <w:szCs w:val="28"/>
          <w:highlight w:val="none"/>
        </w:rPr>
      </w:pPr>
    </w:p>
    <w:p w14:paraId="72A3FC4C">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704FED1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1A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272969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5A3B461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022DB93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636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64EFE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F19AB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
              </w:rPr>
              <w:t>具备独立法人资格，有独立承担民事责任的能力。具有履行合同所必须的专业技术、设备和经济能力，具有良好的商业信誉、健全的财务会计制度及履约记录。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3B17295">
            <w:pPr>
              <w:jc w:val="center"/>
              <w:rPr>
                <w:rFonts w:hint="eastAsia" w:ascii="仿宋" w:hAnsi="仿宋" w:eastAsia="仿宋" w:cs="仿宋"/>
                <w:color w:val="auto"/>
                <w:sz w:val="24"/>
                <w:szCs w:val="24"/>
                <w:highlight w:val="none"/>
              </w:rPr>
            </w:pPr>
          </w:p>
        </w:tc>
      </w:tr>
      <w:tr w14:paraId="4F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7EB4A1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08" w:type="dxa"/>
            <w:noWrap w:val="0"/>
            <w:tcMar>
              <w:top w:w="15" w:type="dxa"/>
              <w:left w:w="15" w:type="dxa"/>
              <w:bottom w:w="0" w:type="dxa"/>
              <w:right w:w="15" w:type="dxa"/>
            </w:tcMar>
            <w:vAlign w:val="center"/>
          </w:tcPr>
          <w:p w14:paraId="3E379C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
              </w:rPr>
              <w:t>具备工程设计资质证书：水利行业丙级或水利行业专业丙级及以上资质；并在人员、设备、资金等方面具备相应的能力。</w:t>
            </w:r>
          </w:p>
        </w:tc>
        <w:tc>
          <w:tcPr>
            <w:tcW w:w="1841" w:type="dxa"/>
            <w:noWrap w:val="0"/>
            <w:tcMar>
              <w:top w:w="15" w:type="dxa"/>
              <w:left w:w="15" w:type="dxa"/>
              <w:bottom w:w="0" w:type="dxa"/>
              <w:right w:w="15" w:type="dxa"/>
            </w:tcMar>
            <w:vAlign w:val="center"/>
          </w:tcPr>
          <w:p w14:paraId="751E375D">
            <w:pPr>
              <w:jc w:val="center"/>
              <w:rPr>
                <w:rFonts w:hint="eastAsia" w:ascii="仿宋" w:hAnsi="仿宋" w:eastAsia="仿宋" w:cs="仿宋"/>
                <w:color w:val="auto"/>
                <w:sz w:val="24"/>
                <w:szCs w:val="24"/>
                <w:highlight w:val="none"/>
              </w:rPr>
            </w:pPr>
          </w:p>
        </w:tc>
      </w:tr>
      <w:tr w14:paraId="2EF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14A56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6C040DDE">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项目拟配置人员：</w:t>
            </w:r>
            <w:r>
              <w:rPr>
                <w:rFonts w:hint="eastAsia" w:ascii="仿宋" w:hAnsi="仿宋" w:eastAsia="仿宋" w:cs="仿宋"/>
                <w:color w:val="auto"/>
                <w:sz w:val="24"/>
                <w:szCs w:val="24"/>
                <w:highlight w:val="none"/>
              </w:rPr>
              <w:t>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455CBCCA">
            <w:pPr>
              <w:jc w:val="center"/>
              <w:rPr>
                <w:rFonts w:hint="eastAsia" w:ascii="仿宋" w:hAnsi="仿宋" w:eastAsia="仿宋" w:cs="仿宋"/>
                <w:color w:val="auto"/>
                <w:sz w:val="24"/>
                <w:szCs w:val="24"/>
                <w:highlight w:val="none"/>
              </w:rPr>
            </w:pPr>
          </w:p>
        </w:tc>
      </w:tr>
      <w:tr w14:paraId="7C9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DB682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6C60B117">
            <w:pPr>
              <w:pStyle w:val="11"/>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信誉要求：</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C3ECDCE">
            <w:pPr>
              <w:jc w:val="center"/>
              <w:rPr>
                <w:rFonts w:hint="eastAsia" w:ascii="仿宋" w:hAnsi="仿宋" w:eastAsia="仿宋" w:cs="仿宋"/>
                <w:color w:val="auto"/>
                <w:sz w:val="24"/>
                <w:szCs w:val="24"/>
                <w:highlight w:val="none"/>
              </w:rPr>
            </w:pPr>
          </w:p>
        </w:tc>
      </w:tr>
      <w:tr w14:paraId="4AB5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B676369">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D436C7F">
            <w:pPr>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业绩要求：</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0CD29867">
            <w:pPr>
              <w:jc w:val="center"/>
              <w:rPr>
                <w:rFonts w:hint="eastAsia" w:ascii="仿宋" w:hAnsi="仿宋" w:eastAsia="仿宋" w:cs="仿宋"/>
                <w:color w:val="auto"/>
                <w:sz w:val="24"/>
                <w:szCs w:val="24"/>
                <w:highlight w:val="none"/>
              </w:rPr>
            </w:pPr>
          </w:p>
        </w:tc>
      </w:tr>
      <w:tr w14:paraId="2E4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7EAE48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F6B30B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比选申请人</w:t>
            </w:r>
            <w:r>
              <w:rPr>
                <w:rFonts w:hint="eastAsia" w:ascii="仿宋" w:hAnsi="仿宋" w:eastAsia="仿宋" w:cs="仿宋"/>
                <w:color w:val="auto"/>
                <w:kern w:val="0"/>
                <w:sz w:val="24"/>
                <w:szCs w:val="24"/>
                <w:highlight w:val="none"/>
              </w:rPr>
              <w:t>的其他要求符合</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55138F8C">
            <w:pPr>
              <w:jc w:val="center"/>
              <w:rPr>
                <w:rFonts w:hint="eastAsia" w:ascii="仿宋" w:hAnsi="仿宋" w:eastAsia="仿宋" w:cs="仿宋"/>
                <w:color w:val="auto"/>
                <w:sz w:val="24"/>
                <w:szCs w:val="24"/>
                <w:highlight w:val="none"/>
              </w:rPr>
            </w:pPr>
          </w:p>
        </w:tc>
      </w:tr>
      <w:tr w14:paraId="6AB4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64572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808" w:type="dxa"/>
            <w:noWrap w:val="0"/>
            <w:tcMar>
              <w:top w:w="15" w:type="dxa"/>
              <w:left w:w="15" w:type="dxa"/>
              <w:bottom w:w="0" w:type="dxa"/>
              <w:right w:w="15" w:type="dxa"/>
            </w:tcMar>
            <w:vAlign w:val="center"/>
          </w:tcPr>
          <w:p w14:paraId="0BA73B5B">
            <w:pPr>
              <w:pStyle w:val="11"/>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C0F9BEA">
            <w:pPr>
              <w:jc w:val="center"/>
              <w:rPr>
                <w:rFonts w:hint="eastAsia" w:ascii="仿宋" w:hAnsi="仿宋" w:eastAsia="仿宋" w:cs="仿宋"/>
                <w:color w:val="auto"/>
                <w:sz w:val="24"/>
                <w:szCs w:val="24"/>
                <w:highlight w:val="none"/>
              </w:rPr>
            </w:pPr>
          </w:p>
        </w:tc>
      </w:tr>
    </w:tbl>
    <w:p w14:paraId="67D5C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5FC429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（一）评标委员会对合格的比选申请人按初步评审---资格评审---量化评分，按综合得分由高到低推荐1-3个不排序的初步中选候选人，并向比选人提交书面评标报告。</w:t>
      </w:r>
    </w:p>
    <w:p w14:paraId="41043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r>
        <w:rPr>
          <w:rFonts w:hint="eastAsia" w:ascii="仿宋" w:hAnsi="仿宋" w:eastAsia="仿宋" w:cs="仿宋"/>
          <w:color w:val="auto"/>
          <w:szCs w:val="28"/>
          <w:highlight w:val="none"/>
        </w:rPr>
        <w:t>（二）编制评审报告，评审报告由评标委员会全体成员签字。</w:t>
      </w:r>
    </w:p>
    <w:tbl>
      <w:tblPr>
        <w:tblStyle w:val="16"/>
        <w:tblW w:w="87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B45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6C869923">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3C07CA04">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46DCBF53">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074185F6">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1C8E210B">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38EB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5943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93368E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6697658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0CE6C9D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5C4C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5AAC19F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如果投比选报价≤基准价，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0021B8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right="0" w:firstLine="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2C6930BC">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43B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F9492B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642CA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526BE54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3185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55242FE1">
            <w:pPr>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1、项目负责人：满足比选文件资格要求的得8分；</w:t>
            </w:r>
          </w:p>
          <w:p w14:paraId="731E8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2、技术负责人：具有工程类相关专业中级及以上技术职称得4分，有多个技术负责人的可累计，此项最高12分。</w:t>
            </w:r>
          </w:p>
          <w:p w14:paraId="40876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是指（下同）：由</w:t>
            </w:r>
            <w:r>
              <w:rPr>
                <w:rFonts w:hint="eastAsia" w:ascii="仿宋" w:hAnsi="仿宋" w:eastAsia="仿宋" w:cs="仿宋"/>
                <w:b/>
                <w:bCs/>
                <w:color w:val="auto"/>
                <w:sz w:val="24"/>
                <w:szCs w:val="24"/>
              </w:rPr>
              <w:t>社保部门出具的人员在该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单位最近 6 个月连续缴费证明，从</w:t>
            </w:r>
            <w:r>
              <w:rPr>
                <w:rFonts w:hint="eastAsia" w:ascii="仿宋" w:hAnsi="仿宋" w:eastAsia="仿宋" w:cs="仿宋"/>
                <w:b/>
                <w:bCs/>
                <w:color w:val="auto"/>
                <w:sz w:val="24"/>
                <w:szCs w:val="24"/>
                <w:lang w:val="en-US" w:eastAsia="zh-CN"/>
              </w:rPr>
              <w:t>比选</w:t>
            </w:r>
            <w:r>
              <w:rPr>
                <w:rFonts w:hint="eastAsia" w:ascii="仿宋" w:hAnsi="仿宋" w:eastAsia="仿宋" w:cs="仿宋"/>
                <w:b/>
                <w:bCs/>
                <w:color w:val="auto"/>
                <w:sz w:val="24"/>
                <w:szCs w:val="24"/>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lang w:val="en-US" w:eastAsia="zh-CN"/>
              </w:rPr>
              <w:t>人员</w:t>
            </w:r>
            <w:r>
              <w:rPr>
                <w:rFonts w:hint="eastAsia" w:ascii="仿宋" w:hAnsi="仿宋" w:eastAsia="仿宋" w:cs="仿宋"/>
                <w:b/>
                <w:bCs/>
                <w:color w:val="auto"/>
                <w:sz w:val="24"/>
                <w:szCs w:val="24"/>
              </w:rPr>
              <w:t>提供退休证明材料，无需提供社保缴费证明；新聘人员在该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单位的社保缴费证明不足6个月的，还应提供聘用合同。</w:t>
            </w:r>
          </w:p>
        </w:tc>
        <w:tc>
          <w:tcPr>
            <w:tcW w:w="1117" w:type="dxa"/>
            <w:noWrap w:val="0"/>
            <w:vAlign w:val="top"/>
          </w:tcPr>
          <w:p w14:paraId="06F45CAB">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0F3A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7F3D24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7B73FB4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3773A97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6ABDFB42">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7A7E52E5">
            <w:pPr>
              <w:keepNext w:val="0"/>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1、满足比选文件资格要求得5分；</w:t>
            </w:r>
          </w:p>
          <w:p w14:paraId="2417B30B">
            <w:pPr>
              <w:pStyle w:val="5"/>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textAlignment w:val="auto"/>
              <w:rPr>
                <w:rFonts w:hint="default"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2、2022年1月1日至今，每1个行洪论证与河势稳定评价报告得5分，此项最多得15分。</w:t>
            </w:r>
          </w:p>
          <w:p w14:paraId="4488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注：业绩须提供中标&lt;选&gt;通知书或合同协议书和行业主管部门批复文件，业绩时间以合同签订时间为准。备注：以上资料提供复印件加盖鲜章。</w:t>
            </w:r>
          </w:p>
        </w:tc>
        <w:tc>
          <w:tcPr>
            <w:tcW w:w="1117" w:type="dxa"/>
            <w:noWrap w:val="0"/>
            <w:vAlign w:val="top"/>
          </w:tcPr>
          <w:p w14:paraId="45EE85E9">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76E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47257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1B00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18B0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7BA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3D99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05C93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6935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03BD6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DB8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2F7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666939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3E92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23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996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FD8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560F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FCE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6C3AA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5A327D6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3DE6416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3A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581A2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7BB91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597B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项目实施方案(包括但不限于①项目情况整体目标分析、②协调工作方面的阐述、③工作流程、④重难点工作分析⑤项目组织机构)。比选人按照比选文件内容进行阐述，缺项得0分，一般得9分，较合理得12分，合理得15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F851CF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6D0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2198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24E9C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267846">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523A7097">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346FCBC">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613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质量保障方案 (包括但不限于①质量控制措施、②数</w:t>
            </w:r>
            <w:r>
              <w:rPr>
                <w:rFonts w:hint="eastAsia" w:ascii="仿宋" w:hAnsi="仿宋" w:eastAsia="仿宋" w:cs="仿宋"/>
                <w:color w:val="000000"/>
                <w:spacing w:val="-16"/>
                <w:sz w:val="24"/>
                <w:highlight w:val="none"/>
              </w:rPr>
              <w:t>据统</w:t>
            </w:r>
            <w:r>
              <w:rPr>
                <w:rFonts w:hint="eastAsia" w:ascii="仿宋" w:hAnsi="仿宋" w:eastAsia="仿宋" w:cs="仿宋"/>
                <w:color w:val="000000"/>
                <w:spacing w:val="-14"/>
                <w:sz w:val="24"/>
                <w:highlight w:val="none"/>
              </w:rPr>
              <w:t>计</w:t>
            </w:r>
            <w:r>
              <w:rPr>
                <w:rFonts w:hint="eastAsia" w:ascii="仿宋" w:hAnsi="仿宋" w:eastAsia="仿宋" w:cs="仿宋"/>
                <w:color w:val="000000"/>
                <w:spacing w:val="-8"/>
                <w:sz w:val="24"/>
                <w:highlight w:val="none"/>
              </w:rPr>
              <w:t>分析质量控制措施等)。</w:t>
            </w:r>
            <w:r>
              <w:rPr>
                <w:rFonts w:hint="eastAsia" w:ascii="仿宋" w:hAnsi="仿宋" w:eastAsia="仿宋" w:cs="仿宋"/>
                <w:color w:val="000000"/>
                <w:spacing w:val="-8"/>
                <w:sz w:val="24"/>
                <w:highlight w:val="none"/>
                <w:lang w:val="en-US" w:eastAsia="zh-CN"/>
              </w:rPr>
              <w:t>比选人按照比选文件内容进行阐述，缺项得0分，一般得6分，较合理得8分，合理得10分</w:t>
            </w:r>
            <w:r>
              <w:rPr>
                <w:rFonts w:hint="eastAsia" w:ascii="仿宋" w:hAnsi="仿宋" w:eastAsia="仿宋" w:cs="仿宋"/>
                <w:color w:val="000000"/>
                <w:spacing w:val="-8"/>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9CE7031">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1E12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33A2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A86B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B712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537CFF0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31B7E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92F6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进度方案(包括但不限于①计划安排、②进度计划保障措</w:t>
            </w:r>
            <w:r>
              <w:rPr>
                <w:rFonts w:hint="eastAsia" w:ascii="仿宋" w:hAnsi="仿宋" w:eastAsia="仿宋" w:cs="仿宋"/>
                <w:color w:val="000000"/>
                <w:spacing w:val="-7"/>
                <w:sz w:val="24"/>
                <w:highlight w:val="none"/>
              </w:rPr>
              <w:t>施)方案</w:t>
            </w:r>
            <w:r>
              <w:rPr>
                <w:rFonts w:hint="eastAsia" w:ascii="仿宋" w:hAnsi="仿宋" w:eastAsia="仿宋" w:cs="仿宋"/>
                <w:color w:val="000000"/>
                <w:spacing w:val="-8"/>
                <w:sz w:val="24"/>
                <w:highlight w:val="none"/>
                <w:lang w:val="en-US" w:eastAsia="zh-CN"/>
              </w:rPr>
              <w:t>无。比选人按照比选文件内容进行阐述，缺项得0分，一般得6分，较合理得8分，合理得10分</w:t>
            </w:r>
            <w:r>
              <w:rPr>
                <w:rFonts w:hint="eastAsia" w:ascii="仿宋" w:hAnsi="仿宋" w:eastAsia="仿宋" w:cs="仿宋"/>
                <w:color w:val="000000"/>
                <w:spacing w:val="-6"/>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1BDAEB">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89A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673A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0AE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12AB5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3149821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5ACBBEA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16D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highlight w:val="none"/>
              </w:rPr>
              <w:t>项</w:t>
            </w:r>
            <w:r>
              <w:rPr>
                <w:rFonts w:hint="eastAsia" w:ascii="仿宋" w:hAnsi="仿宋" w:eastAsia="仿宋" w:cs="仿宋"/>
                <w:color w:val="000000"/>
                <w:spacing w:val="-10"/>
                <w:sz w:val="24"/>
                <w:highlight w:val="none"/>
              </w:rPr>
              <w:t>目售后服务方案 (包括但不限于①售后服务方案、②售后服务</w:t>
            </w:r>
            <w:r>
              <w:rPr>
                <w:rFonts w:hint="eastAsia" w:ascii="仿宋" w:hAnsi="仿宋" w:eastAsia="仿宋" w:cs="仿宋"/>
                <w:color w:val="000000"/>
                <w:spacing w:val="-16"/>
                <w:sz w:val="24"/>
                <w:highlight w:val="none"/>
              </w:rPr>
              <w:t>保障</w:t>
            </w:r>
            <w:r>
              <w:rPr>
                <w:rFonts w:hint="eastAsia" w:ascii="仿宋" w:hAnsi="仿宋" w:eastAsia="仿宋" w:cs="仿宋"/>
                <w:color w:val="000000"/>
                <w:spacing w:val="-14"/>
                <w:sz w:val="24"/>
                <w:highlight w:val="none"/>
              </w:rPr>
              <w:t>措</w:t>
            </w:r>
            <w:r>
              <w:rPr>
                <w:rFonts w:hint="eastAsia" w:ascii="仿宋" w:hAnsi="仿宋" w:eastAsia="仿宋" w:cs="仿宋"/>
                <w:color w:val="000000"/>
                <w:spacing w:val="-8"/>
                <w:sz w:val="24"/>
                <w:highlight w:val="none"/>
              </w:rPr>
              <w:t>施及承诺)方案</w:t>
            </w:r>
            <w:r>
              <w:rPr>
                <w:rFonts w:hint="eastAsia" w:ascii="仿宋" w:hAnsi="仿宋" w:eastAsia="仿宋" w:cs="仿宋"/>
                <w:color w:val="000000"/>
                <w:spacing w:val="-8"/>
                <w:sz w:val="24"/>
                <w:highlight w:val="none"/>
                <w:lang w:eastAsia="zh-CN"/>
              </w:rPr>
              <w:t>。</w:t>
            </w:r>
            <w:r>
              <w:rPr>
                <w:rFonts w:hint="eastAsia" w:ascii="仿宋" w:hAnsi="仿宋" w:eastAsia="仿宋" w:cs="仿宋"/>
                <w:color w:val="000000"/>
                <w:spacing w:val="-8"/>
                <w:sz w:val="24"/>
                <w:highlight w:val="none"/>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2DFEF9C">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2B3A9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p>
    <w:bookmarkEnd w:id="31"/>
    <w:bookmarkEnd w:id="32"/>
    <w:bookmarkEnd w:id="33"/>
    <w:bookmarkEnd w:id="34"/>
    <w:bookmarkEnd w:id="35"/>
    <w:bookmarkEnd w:id="36"/>
    <w:bookmarkEnd w:id="37"/>
    <w:p w14:paraId="2908280C">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color w:val="auto"/>
          <w:sz w:val="21"/>
          <w:szCs w:val="21"/>
          <w:highlight w:val="none"/>
          <w:lang w:val="en-US"/>
        </w:rPr>
      </w:pPr>
    </w:p>
    <w:bookmarkEnd w:id="26"/>
    <w:bookmarkEnd w:id="27"/>
    <w:bookmarkEnd w:id="28"/>
    <w:bookmarkEnd w:id="29"/>
    <w:bookmarkEnd w:id="30"/>
    <w:p w14:paraId="0501EA38">
      <w:pPr>
        <w:rPr>
          <w:rFonts w:hint="eastAsia" w:ascii="仿宋" w:hAnsi="仿宋" w:eastAsia="仿宋" w:cs="仿宋"/>
          <w:b/>
          <w:bCs/>
          <w:color w:val="auto"/>
          <w:sz w:val="36"/>
          <w:highlight w:val="none"/>
        </w:rPr>
      </w:pPr>
    </w:p>
    <w:p w14:paraId="42A494F5">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199DD1DA">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4FAB6C0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受托</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3797FC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15FCEE8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4720DC8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4F4046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78EBBF8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4.不得为获取不正当的利益而损害国家、集体和当事人利益，不得违反工程咨询的规章制度。</w:t>
      </w:r>
    </w:p>
    <w:p w14:paraId="143699C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不得向工程咨询单位索要或接受回扣、礼金、有价证券、贵重物品和好处费、感谢费等。</w:t>
      </w:r>
    </w:p>
    <w:p w14:paraId="208BA36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不得向工程咨询单位要求报销任何应由委托人或个人支付的费用。</w:t>
      </w:r>
    </w:p>
    <w:p w14:paraId="476508F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不得参加工程咨询单位和相关单位的宴请、健身、娱乐等活动。不得接受工程咨询位提供的通讯工具、交通工具和高端办公用品。</w:t>
      </w:r>
    </w:p>
    <w:p w14:paraId="2DABC19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3758B24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1FD1688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本合同的有效期为双方签署之日起至造价咨询通过行政主管部门审批时止。</w:t>
      </w:r>
    </w:p>
    <w:p w14:paraId="6D255B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2FD7B5C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366DD26A">
      <w:pPr>
        <w:spacing w:line="480" w:lineRule="auto"/>
        <w:ind w:left="538" w:leftChars="192" w:firstLine="480" w:firstLineChars="200"/>
        <w:rPr>
          <w:rFonts w:hint="eastAsia" w:ascii="仿宋" w:hAnsi="仿宋" w:eastAsia="仿宋" w:cs="仿宋"/>
          <w:color w:val="auto"/>
          <w:sz w:val="24"/>
          <w:highlight w:val="none"/>
        </w:rPr>
      </w:pPr>
    </w:p>
    <w:p w14:paraId="52DA83C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43BBB7A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DFA595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4F36907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755568FF">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Start w:id="38" w:name="_Toc170621349"/>
      <w:bookmarkStart w:id="39" w:name="_Toc157235915"/>
      <w:bookmarkStart w:id="40" w:name="_Toc170621217"/>
      <w:bookmarkStart w:id="41" w:name="_Toc319145225"/>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4995A30F">
      <w:pPr>
        <w:adjustRightInd w:val="0"/>
        <w:snapToGrid w:val="0"/>
        <w:spacing w:line="480" w:lineRule="auto"/>
        <w:ind w:left="538" w:leftChars="192"/>
        <w:rPr>
          <w:rFonts w:hint="eastAsia" w:ascii="仿宋" w:hAnsi="仿宋" w:eastAsia="仿宋" w:cs="仿宋"/>
          <w:color w:val="auto"/>
          <w:sz w:val="24"/>
          <w:highlight w:val="none"/>
        </w:rPr>
      </w:pPr>
    </w:p>
    <w:bookmarkEnd w:id="38"/>
    <w:bookmarkEnd w:id="39"/>
    <w:bookmarkEnd w:id="40"/>
    <w:bookmarkEnd w:id="41"/>
    <w:p w14:paraId="20770E0E">
      <w:pPr>
        <w:spacing w:line="480" w:lineRule="auto"/>
        <w:ind w:left="538" w:leftChars="192"/>
        <w:rPr>
          <w:rFonts w:hint="eastAsia" w:ascii="仿宋" w:hAnsi="仿宋" w:eastAsia="仿宋" w:cs="仿宋"/>
          <w:color w:val="auto"/>
          <w:szCs w:val="28"/>
          <w:highlight w:val="none"/>
        </w:rPr>
      </w:pPr>
    </w:p>
    <w:p w14:paraId="604685C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5702808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BAAC6B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133A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0C9851F2">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137B4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3F24CD6B">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36"/>
          <w:szCs w:val="36"/>
          <w:highlight w:val="none"/>
          <w:lang w:val="en-US" w:eastAsia="zh-CN" w:bidi="ar"/>
        </w:rPr>
        <w:t>（项目名称）</w:t>
      </w:r>
    </w:p>
    <w:p w14:paraId="454C7E0C">
      <w:pPr>
        <w:pStyle w:val="8"/>
        <w:rPr>
          <w:rFonts w:hint="eastAsia" w:ascii="仿宋" w:hAnsi="仿宋" w:eastAsia="仿宋" w:cs="仿宋"/>
          <w:b/>
          <w:bCs/>
          <w:color w:val="auto"/>
          <w:sz w:val="72"/>
          <w:szCs w:val="72"/>
          <w:highlight w:val="none"/>
        </w:rPr>
      </w:pPr>
    </w:p>
    <w:p w14:paraId="03049BB6">
      <w:pPr>
        <w:pStyle w:val="8"/>
        <w:rPr>
          <w:rFonts w:hint="eastAsia" w:ascii="仿宋" w:hAnsi="仿宋" w:eastAsia="仿宋" w:cs="仿宋"/>
          <w:b/>
          <w:bCs/>
          <w:color w:val="auto"/>
          <w:sz w:val="72"/>
          <w:szCs w:val="72"/>
          <w:highlight w:val="none"/>
        </w:rPr>
      </w:pPr>
    </w:p>
    <w:p w14:paraId="421E4372">
      <w:pPr>
        <w:pStyle w:val="8"/>
        <w:rPr>
          <w:rFonts w:hint="eastAsia" w:ascii="仿宋" w:hAnsi="仿宋" w:eastAsia="仿宋" w:cs="仿宋"/>
          <w:b/>
          <w:bCs/>
          <w:color w:val="auto"/>
          <w:sz w:val="72"/>
          <w:szCs w:val="72"/>
          <w:highlight w:val="none"/>
        </w:rPr>
      </w:pPr>
    </w:p>
    <w:p w14:paraId="0451454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6839AF4">
      <w:pPr>
        <w:spacing w:line="480" w:lineRule="auto"/>
        <w:ind w:left="538" w:leftChars="192"/>
        <w:jc w:val="center"/>
        <w:rPr>
          <w:rFonts w:hint="eastAsia" w:ascii="仿宋" w:hAnsi="仿宋" w:eastAsia="仿宋" w:cs="仿宋"/>
          <w:color w:val="auto"/>
          <w:sz w:val="44"/>
          <w:highlight w:val="none"/>
        </w:rPr>
      </w:pPr>
    </w:p>
    <w:p w14:paraId="1B20CC91">
      <w:pPr>
        <w:spacing w:line="480" w:lineRule="auto"/>
        <w:ind w:left="538" w:leftChars="192"/>
        <w:jc w:val="center"/>
        <w:rPr>
          <w:rFonts w:hint="eastAsia" w:ascii="仿宋" w:hAnsi="仿宋" w:eastAsia="仿宋" w:cs="仿宋"/>
          <w:color w:val="auto"/>
          <w:sz w:val="44"/>
          <w:highlight w:val="none"/>
        </w:rPr>
      </w:pPr>
    </w:p>
    <w:p w14:paraId="1B4778FE">
      <w:pPr>
        <w:spacing w:line="480" w:lineRule="auto"/>
        <w:ind w:left="538" w:leftChars="192"/>
        <w:jc w:val="center"/>
        <w:rPr>
          <w:rFonts w:hint="eastAsia" w:ascii="仿宋" w:hAnsi="仿宋" w:eastAsia="仿宋" w:cs="仿宋"/>
          <w:color w:val="auto"/>
          <w:sz w:val="44"/>
          <w:highlight w:val="none"/>
        </w:rPr>
      </w:pPr>
    </w:p>
    <w:p w14:paraId="5A995C70">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51D78D25">
      <w:pPr>
        <w:spacing w:line="480" w:lineRule="auto"/>
        <w:ind w:left="538" w:leftChars="192"/>
        <w:jc w:val="center"/>
        <w:rPr>
          <w:rFonts w:hint="eastAsia" w:ascii="仿宋" w:hAnsi="仿宋" w:eastAsia="仿宋" w:cs="仿宋"/>
          <w:color w:val="auto"/>
          <w:sz w:val="32"/>
          <w:szCs w:val="36"/>
          <w:highlight w:val="none"/>
          <w:u w:val="single"/>
        </w:rPr>
      </w:pPr>
    </w:p>
    <w:p w14:paraId="763FBDF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r>
        <w:rPr>
          <w:rFonts w:hint="eastAsia" w:ascii="黑体" w:hAnsi="黑体" w:eastAsia="黑体" w:cs="Arial"/>
          <w:b/>
          <w:color w:val="auto"/>
          <w:sz w:val="36"/>
          <w:szCs w:val="36"/>
          <w:highlight w:val="none"/>
        </w:rPr>
        <w:t>目  录</w:t>
      </w:r>
    </w:p>
    <w:p w14:paraId="04C8A43C">
      <w:pPr>
        <w:spacing w:line="480" w:lineRule="auto"/>
        <w:ind w:left="538" w:leftChars="192"/>
        <w:rPr>
          <w:rFonts w:hint="eastAsia" w:ascii="仿宋" w:hAnsi="仿宋" w:eastAsia="仿宋" w:cs="仿宋"/>
          <w:color w:val="auto"/>
          <w:sz w:val="24"/>
          <w:highlight w:val="none"/>
        </w:rPr>
      </w:pPr>
    </w:p>
    <w:p w14:paraId="55B314C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1A1CC3C4">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w:t>
      </w:r>
    </w:p>
    <w:p w14:paraId="3148358E">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三、授权</w:t>
      </w:r>
      <w:r>
        <w:rPr>
          <w:rFonts w:hint="eastAsia" w:ascii="仿宋" w:hAnsi="仿宋" w:eastAsia="仿宋" w:cs="Arial"/>
          <w:b/>
          <w:bCs/>
          <w:color w:val="auto"/>
          <w:szCs w:val="28"/>
          <w:highlight w:val="none"/>
          <w:lang w:val="en-US" w:eastAsia="zh-CN"/>
        </w:rPr>
        <w:t>委托</w:t>
      </w:r>
      <w:r>
        <w:rPr>
          <w:rFonts w:hint="eastAsia" w:ascii="仿宋" w:hAnsi="仿宋" w:eastAsia="仿宋" w:cs="Arial"/>
          <w:b/>
          <w:bCs/>
          <w:color w:val="auto"/>
          <w:szCs w:val="28"/>
          <w:highlight w:val="none"/>
        </w:rPr>
        <w:t>书</w:t>
      </w:r>
    </w:p>
    <w:p w14:paraId="6A95E92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6E7DAC75">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3308EBB2">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65AF3C8E">
      <w:pPr>
        <w:pStyle w:val="5"/>
        <w:rPr>
          <w:rFonts w:hint="eastAsia" w:ascii="仿宋" w:hAnsi="仿宋" w:eastAsia="仿宋" w:cs="仿宋"/>
          <w:color w:val="auto"/>
          <w:highlight w:val="none"/>
        </w:rPr>
      </w:pPr>
    </w:p>
    <w:p w14:paraId="4DBD78FB">
      <w:pPr>
        <w:spacing w:line="480" w:lineRule="auto"/>
        <w:ind w:left="538" w:leftChars="192"/>
        <w:rPr>
          <w:rFonts w:hint="eastAsia" w:ascii="仿宋" w:hAnsi="仿宋" w:eastAsia="仿宋" w:cs="仿宋"/>
          <w:color w:val="auto"/>
          <w:sz w:val="24"/>
          <w:highlight w:val="none"/>
        </w:rPr>
      </w:pPr>
    </w:p>
    <w:p w14:paraId="7E923757">
      <w:pPr>
        <w:spacing w:line="480" w:lineRule="auto"/>
        <w:ind w:left="538" w:leftChars="192" w:firstLine="482"/>
        <w:rPr>
          <w:rFonts w:hint="eastAsia" w:ascii="仿宋" w:hAnsi="仿宋" w:eastAsia="仿宋" w:cs="仿宋"/>
          <w:color w:val="auto"/>
          <w:highlight w:val="none"/>
        </w:rPr>
      </w:pPr>
    </w:p>
    <w:p w14:paraId="57A64D5E">
      <w:pPr>
        <w:spacing w:line="480" w:lineRule="auto"/>
        <w:ind w:left="538" w:leftChars="192" w:firstLine="482"/>
        <w:rPr>
          <w:rFonts w:hint="eastAsia" w:ascii="仿宋" w:hAnsi="仿宋" w:eastAsia="仿宋" w:cs="仿宋"/>
          <w:color w:val="auto"/>
          <w:highlight w:val="none"/>
        </w:rPr>
      </w:pPr>
    </w:p>
    <w:p w14:paraId="2ABD561A">
      <w:pPr>
        <w:spacing w:line="480" w:lineRule="auto"/>
        <w:ind w:left="538" w:leftChars="192" w:firstLine="482"/>
        <w:rPr>
          <w:rFonts w:hint="eastAsia" w:ascii="仿宋" w:hAnsi="仿宋" w:eastAsia="仿宋" w:cs="仿宋"/>
          <w:color w:val="auto"/>
          <w:highlight w:val="none"/>
        </w:rPr>
      </w:pPr>
    </w:p>
    <w:p w14:paraId="1122101E">
      <w:pPr>
        <w:spacing w:line="480" w:lineRule="auto"/>
        <w:ind w:left="538" w:leftChars="192" w:firstLine="482"/>
        <w:rPr>
          <w:rFonts w:hint="eastAsia" w:ascii="仿宋" w:hAnsi="仿宋" w:eastAsia="仿宋" w:cs="仿宋"/>
          <w:color w:val="auto"/>
          <w:highlight w:val="none"/>
        </w:rPr>
      </w:pPr>
    </w:p>
    <w:p w14:paraId="0619BFFE">
      <w:pPr>
        <w:spacing w:line="480" w:lineRule="auto"/>
        <w:ind w:left="538" w:leftChars="192" w:firstLine="482"/>
        <w:rPr>
          <w:rFonts w:hint="eastAsia" w:ascii="仿宋" w:hAnsi="仿宋" w:eastAsia="仿宋" w:cs="仿宋"/>
          <w:color w:val="auto"/>
          <w:highlight w:val="none"/>
        </w:rPr>
      </w:pPr>
    </w:p>
    <w:p w14:paraId="39EA0676">
      <w:pPr>
        <w:spacing w:line="480" w:lineRule="auto"/>
        <w:ind w:left="538" w:leftChars="192" w:firstLine="482"/>
        <w:rPr>
          <w:rFonts w:hint="eastAsia" w:ascii="仿宋" w:hAnsi="仿宋" w:eastAsia="仿宋" w:cs="仿宋"/>
          <w:color w:val="auto"/>
          <w:highlight w:val="none"/>
        </w:rPr>
      </w:pPr>
    </w:p>
    <w:p w14:paraId="68DBB65D">
      <w:pPr>
        <w:spacing w:line="480" w:lineRule="auto"/>
        <w:ind w:left="538" w:leftChars="192" w:firstLine="482"/>
        <w:rPr>
          <w:rFonts w:hint="eastAsia" w:ascii="仿宋" w:hAnsi="仿宋" w:eastAsia="仿宋" w:cs="仿宋"/>
          <w:color w:val="auto"/>
          <w:highlight w:val="none"/>
        </w:rPr>
      </w:pPr>
    </w:p>
    <w:p w14:paraId="04AC1D19">
      <w:pPr>
        <w:spacing w:line="480" w:lineRule="auto"/>
        <w:ind w:left="538" w:leftChars="192" w:firstLine="482"/>
        <w:rPr>
          <w:rFonts w:hint="eastAsia" w:ascii="仿宋" w:hAnsi="仿宋" w:eastAsia="仿宋" w:cs="仿宋"/>
          <w:color w:val="auto"/>
          <w:highlight w:val="none"/>
        </w:rPr>
      </w:pPr>
    </w:p>
    <w:p w14:paraId="146944A3">
      <w:pPr>
        <w:spacing w:line="480" w:lineRule="auto"/>
        <w:ind w:left="538" w:leftChars="192" w:firstLine="482"/>
        <w:rPr>
          <w:rFonts w:hint="eastAsia" w:ascii="仿宋" w:hAnsi="仿宋" w:eastAsia="仿宋" w:cs="仿宋"/>
          <w:color w:val="auto"/>
          <w:highlight w:val="none"/>
        </w:rPr>
      </w:pPr>
    </w:p>
    <w:p w14:paraId="5090AD8B">
      <w:pPr>
        <w:spacing w:line="480" w:lineRule="auto"/>
        <w:ind w:left="538" w:leftChars="192" w:firstLine="482"/>
        <w:rPr>
          <w:rFonts w:hint="eastAsia" w:ascii="仿宋" w:hAnsi="仿宋" w:eastAsia="仿宋" w:cs="仿宋"/>
          <w:color w:val="auto"/>
          <w:highlight w:val="none"/>
        </w:rPr>
      </w:pPr>
    </w:p>
    <w:p w14:paraId="7E7F8846">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2B49F79F">
      <w:pPr>
        <w:autoSpaceDE w:val="0"/>
        <w:autoSpaceDN w:val="0"/>
        <w:adjustRightInd w:val="0"/>
        <w:spacing w:before="4" w:line="110" w:lineRule="exact"/>
        <w:jc w:val="left"/>
        <w:rPr>
          <w:rFonts w:hint="eastAsia" w:ascii="仿宋" w:hAnsi="仿宋" w:eastAsia="仿宋" w:cs="仿宋"/>
          <w:color w:val="auto"/>
          <w:kern w:val="0"/>
          <w:sz w:val="24"/>
          <w:szCs w:val="24"/>
          <w:highlight w:val="none"/>
        </w:rPr>
      </w:pPr>
    </w:p>
    <w:p w14:paraId="00CFB4B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u w:val="single"/>
        </w:rPr>
      </w:pPr>
    </w:p>
    <w:p w14:paraId="31BEBF6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名称）：</w:t>
      </w:r>
    </w:p>
    <w:p w14:paraId="456DB8E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2"/>
          <w:kern w:val="0"/>
          <w:sz w:val="24"/>
          <w:szCs w:val="24"/>
          <w:highlight w:val="none"/>
        </w:rPr>
        <w:t>我方已仔细研</w:t>
      </w:r>
      <w:r>
        <w:rPr>
          <w:rFonts w:hint="eastAsia" w:ascii="仿宋" w:hAnsi="仿宋" w:eastAsia="仿宋" w:cs="仿宋"/>
          <w:color w:val="auto"/>
          <w:spacing w:val="1"/>
          <w:kern w:val="0"/>
          <w:sz w:val="24"/>
          <w:szCs w:val="24"/>
          <w:highlight w:val="none"/>
        </w:rPr>
        <w:t>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spacing w:val="2"/>
          <w:kern w:val="0"/>
          <w:sz w:val="24"/>
          <w:szCs w:val="24"/>
          <w:highlight w:val="none"/>
        </w:rPr>
        <w:t>文</w:t>
      </w:r>
      <w:r>
        <w:rPr>
          <w:rFonts w:hint="eastAsia" w:ascii="仿宋" w:hAnsi="仿宋" w:eastAsia="仿宋" w:cs="仿宋"/>
          <w:color w:val="auto"/>
          <w:kern w:val="0"/>
          <w:sz w:val="24"/>
          <w:szCs w:val="24"/>
          <w:highlight w:val="none"/>
        </w:rPr>
        <w:t>件</w:t>
      </w:r>
      <w:r>
        <w:rPr>
          <w:rFonts w:hint="eastAsia" w:ascii="仿宋" w:hAnsi="仿宋" w:eastAsia="仿宋" w:cs="仿宋"/>
          <w:color w:val="auto"/>
          <w:spacing w:val="2"/>
          <w:kern w:val="0"/>
          <w:sz w:val="24"/>
          <w:szCs w:val="24"/>
          <w:highlight w:val="none"/>
        </w:rPr>
        <w:t>的全部内容</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kern w:val="0"/>
          <w:sz w:val="24"/>
          <w:szCs w:val="24"/>
          <w:highlight w:val="none"/>
          <w:lang w:eastAsia="zh-CN"/>
        </w:rPr>
        <w:t>愿意以</w:t>
      </w:r>
      <w:r>
        <w:rPr>
          <w:rFonts w:hint="eastAsia" w:ascii="仿宋" w:hAnsi="仿宋" w:eastAsia="仿宋" w:cs="仿宋"/>
          <w:color w:val="auto"/>
          <w:spacing w:val="2"/>
          <w:kern w:val="0"/>
          <w:sz w:val="24"/>
          <w:szCs w:val="24"/>
          <w:highlight w:val="none"/>
          <w:lang w:val="en-US" w:eastAsia="zh-CN"/>
        </w:rPr>
        <w:t>人民币（小写）：￥</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元（大写金额： </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 ）</w:t>
      </w:r>
      <w:r>
        <w:rPr>
          <w:rFonts w:hint="eastAsia" w:ascii="仿宋" w:hAnsi="仿宋" w:eastAsia="仿宋" w:cs="仿宋"/>
          <w:color w:val="auto"/>
          <w:spacing w:val="2"/>
          <w:kern w:val="0"/>
          <w:sz w:val="24"/>
          <w:szCs w:val="24"/>
          <w:highlight w:val="none"/>
          <w:lang w:eastAsia="zh-CN"/>
        </w:rPr>
        <w:t>报价，按合同约定完成全部工作</w:t>
      </w:r>
      <w:r>
        <w:rPr>
          <w:rFonts w:hint="eastAsia" w:ascii="仿宋" w:hAnsi="仿宋" w:eastAsia="仿宋" w:cs="仿宋"/>
          <w:color w:val="auto"/>
          <w:spacing w:val="2"/>
          <w:kern w:val="0"/>
          <w:sz w:val="24"/>
          <w:szCs w:val="24"/>
          <w:highlight w:val="none"/>
          <w:lang w:val="en-US" w:eastAsia="zh-CN"/>
        </w:rPr>
        <w:t>。</w:t>
      </w:r>
    </w:p>
    <w:p w14:paraId="23A19278">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我方承诺在</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有效期内不撤销</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w:t>
      </w:r>
    </w:p>
    <w:p w14:paraId="7DA2E20C">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p>
    <w:p w14:paraId="56B50B61">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8"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pacing w:val="2"/>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要求</w:t>
      </w:r>
      <w:r>
        <w:rPr>
          <w:rFonts w:hint="eastAsia" w:ascii="仿宋" w:hAnsi="仿宋" w:eastAsia="仿宋" w:cs="仿宋"/>
          <w:color w:val="auto"/>
          <w:spacing w:val="-33"/>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服务期限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64F7A5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5.如</w:t>
      </w:r>
      <w:r>
        <w:rPr>
          <w:rFonts w:hint="eastAsia" w:ascii="仿宋" w:hAnsi="仿宋" w:eastAsia="仿宋" w:cs="仿宋"/>
          <w:color w:val="auto"/>
          <w:spacing w:val="2"/>
          <w:kern w:val="0"/>
          <w:sz w:val="24"/>
          <w:szCs w:val="24"/>
          <w:highlight w:val="none"/>
        </w:rPr>
        <w:t>我方中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，我方</w:t>
      </w:r>
      <w:r>
        <w:rPr>
          <w:rFonts w:hint="eastAsia" w:ascii="仿宋" w:hAnsi="仿宋" w:eastAsia="仿宋" w:cs="仿宋"/>
          <w:color w:val="auto"/>
          <w:spacing w:val="5"/>
          <w:kern w:val="0"/>
          <w:sz w:val="24"/>
          <w:szCs w:val="24"/>
          <w:highlight w:val="none"/>
        </w:rPr>
        <w:t>承</w:t>
      </w:r>
      <w:r>
        <w:rPr>
          <w:rFonts w:hint="eastAsia" w:ascii="仿宋" w:hAnsi="仿宋" w:eastAsia="仿宋" w:cs="仿宋"/>
          <w:color w:val="auto"/>
          <w:spacing w:val="2"/>
          <w:kern w:val="0"/>
          <w:sz w:val="24"/>
          <w:szCs w:val="24"/>
          <w:highlight w:val="none"/>
        </w:rPr>
        <w:t>诺：</w:t>
      </w:r>
    </w:p>
    <w:p w14:paraId="69B4A0F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（1）在收到中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通知书后，在</w:t>
      </w:r>
      <w:r>
        <w:rPr>
          <w:rFonts w:hint="eastAsia" w:ascii="仿宋" w:hAnsi="仿宋" w:eastAsia="仿宋" w:cs="仿宋"/>
          <w:color w:val="auto"/>
          <w:spacing w:val="2"/>
          <w:kern w:val="0"/>
          <w:sz w:val="24"/>
          <w:szCs w:val="24"/>
          <w:highlight w:val="none"/>
          <w:lang w:eastAsia="zh-CN"/>
        </w:rPr>
        <w:t>中选通知书</w:t>
      </w:r>
      <w:r>
        <w:rPr>
          <w:rFonts w:hint="eastAsia" w:ascii="仿宋" w:hAnsi="仿宋" w:eastAsia="仿宋" w:cs="仿宋"/>
          <w:color w:val="auto"/>
          <w:spacing w:val="2"/>
          <w:kern w:val="0"/>
          <w:sz w:val="24"/>
          <w:szCs w:val="24"/>
          <w:highlight w:val="none"/>
        </w:rPr>
        <w:t>规定的期限内与你方签订合同；</w:t>
      </w:r>
    </w:p>
    <w:p w14:paraId="23C7F13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（2）在签订合同时不向你方提出附加条件；</w:t>
      </w:r>
    </w:p>
    <w:p w14:paraId="0B300F8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（3）按照</w:t>
      </w:r>
      <w:r>
        <w:rPr>
          <w:rFonts w:hint="eastAsia" w:ascii="仿宋" w:hAnsi="仿宋" w:eastAsia="仿宋" w:cs="仿宋"/>
          <w:color w:val="auto"/>
          <w:spacing w:val="2"/>
          <w:kern w:val="0"/>
          <w:sz w:val="24"/>
          <w:szCs w:val="24"/>
          <w:highlight w:val="none"/>
          <w:lang w:eastAsia="zh-CN"/>
        </w:rPr>
        <w:t>比选</w:t>
      </w:r>
      <w:r>
        <w:rPr>
          <w:rFonts w:hint="eastAsia" w:ascii="仿宋" w:hAnsi="仿宋" w:eastAsia="仿宋" w:cs="仿宋"/>
          <w:color w:val="auto"/>
          <w:spacing w:val="2"/>
          <w:kern w:val="0"/>
          <w:sz w:val="24"/>
          <w:szCs w:val="24"/>
          <w:highlight w:val="none"/>
        </w:rPr>
        <w:t>文件要求提交履约保证金；</w:t>
      </w:r>
    </w:p>
    <w:p w14:paraId="07C14051">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（4）在合同约定的期限内完成合同规定的全部义务；</w:t>
      </w:r>
    </w:p>
    <w:p w14:paraId="3BE88ED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6.我方在此声明，所递交的</w:t>
      </w:r>
      <w:r>
        <w:rPr>
          <w:rFonts w:hint="eastAsia" w:ascii="仿宋" w:hAnsi="仿宋" w:eastAsia="仿宋" w:cs="仿宋"/>
          <w:color w:val="auto"/>
          <w:kern w:val="0"/>
          <w:sz w:val="24"/>
          <w:szCs w:val="24"/>
          <w:highlight w:val="none"/>
          <w:lang w:eastAsia="zh-CN"/>
        </w:rPr>
        <w:t>比选申请文件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文件第</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章第</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项和</w:t>
      </w:r>
      <w:r>
        <w:rPr>
          <w:rFonts w:hint="eastAsia" w:ascii="仿宋" w:hAnsi="仿宋" w:eastAsia="仿宋" w:cs="仿宋"/>
          <w:color w:val="auto"/>
          <w:kern w:val="0"/>
          <w:sz w:val="24"/>
          <w:szCs w:val="24"/>
          <w:highlight w:val="none"/>
          <w:lang w:val="en-US" w:eastAsia="zh-CN"/>
        </w:rPr>
        <w:t>第二章</w:t>
      </w:r>
      <w:r>
        <w:rPr>
          <w:rFonts w:hint="eastAsia" w:ascii="仿宋" w:hAnsi="仿宋" w:eastAsia="仿宋" w:cs="仿宋"/>
          <w:color w:val="auto"/>
          <w:kern w:val="0"/>
          <w:sz w:val="24"/>
          <w:szCs w:val="24"/>
          <w:highlight w:val="none"/>
        </w:rPr>
        <w:t>第六项的任何一种情形</w:t>
      </w:r>
      <w:r>
        <w:rPr>
          <w:rFonts w:hint="eastAsia" w:ascii="仿宋" w:hAnsi="仿宋" w:eastAsia="仿宋" w:cs="仿宋"/>
          <w:color w:val="auto"/>
          <w:spacing w:val="2"/>
          <w:kern w:val="0"/>
          <w:sz w:val="24"/>
          <w:szCs w:val="24"/>
          <w:highlight w:val="none"/>
        </w:rPr>
        <w:t>。</w:t>
      </w:r>
    </w:p>
    <w:p w14:paraId="7E3DBAD2">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7.在合同协议书正式签署生效之前，本</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函连同你方的</w:t>
      </w:r>
      <w:r>
        <w:rPr>
          <w:rFonts w:hint="eastAsia" w:ascii="仿宋" w:hAnsi="仿宋" w:eastAsia="仿宋" w:cs="仿宋"/>
          <w:color w:val="auto"/>
          <w:kern w:val="0"/>
          <w:sz w:val="24"/>
          <w:szCs w:val="24"/>
          <w:highlight w:val="none"/>
          <w:lang w:eastAsia="zh-CN"/>
        </w:rPr>
        <w:t>中选通知书</w:t>
      </w:r>
      <w:r>
        <w:rPr>
          <w:rFonts w:hint="eastAsia" w:ascii="仿宋" w:hAnsi="仿宋" w:eastAsia="仿宋" w:cs="仿宋"/>
          <w:color w:val="auto"/>
          <w:kern w:val="0"/>
          <w:sz w:val="24"/>
          <w:szCs w:val="24"/>
          <w:highlight w:val="none"/>
        </w:rPr>
        <w:t>将构成我们双方之间共同遵守的文件，对双方具有约束力。</w:t>
      </w:r>
    </w:p>
    <w:p w14:paraId="01FF5BFD">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（其他补充说明）。</w:t>
      </w:r>
    </w:p>
    <w:p w14:paraId="3C00892E">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auto"/>
          <w:kern w:val="0"/>
          <w:sz w:val="24"/>
          <w:szCs w:val="24"/>
          <w:highlight w:val="none"/>
        </w:rPr>
      </w:pPr>
    </w:p>
    <w:p w14:paraId="42A22BD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比选申请</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盖单位章)</w:t>
      </w:r>
    </w:p>
    <w:p w14:paraId="57E917B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 xml:space="preserve">签字) </w:t>
      </w:r>
    </w:p>
    <w:p w14:paraId="243C972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33C2B20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网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119B536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747DE0C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25777E4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25FDA28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5A2C531F">
      <w:pPr>
        <w:pStyle w:val="2"/>
        <w:spacing w:before="0" w:after="0" w:line="440" w:lineRule="exact"/>
        <w:ind w:firstLine="420" w:firstLineChars="200"/>
        <w:rPr>
          <w:rFonts w:hint="eastAsia" w:ascii="仿宋" w:hAnsi="仿宋" w:eastAsia="仿宋" w:cs="仿宋"/>
          <w:b w:val="0"/>
          <w:bCs w:val="0"/>
          <w:color w:val="auto"/>
          <w:sz w:val="21"/>
          <w:szCs w:val="21"/>
          <w:highlight w:val="none"/>
        </w:rPr>
      </w:pPr>
    </w:p>
    <w:p w14:paraId="215099D5">
      <w:pPr>
        <w:pStyle w:val="2"/>
        <w:spacing w:before="0" w:after="0" w:line="44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须在比选函上加盖单位章，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5B34BA0A">
      <w:pPr>
        <w:rPr>
          <w:rFonts w:hint="eastAsia" w:ascii="仿宋" w:hAnsi="仿宋" w:eastAsia="仿宋" w:cs="仿宋"/>
          <w:b/>
          <w:bCs/>
          <w:color w:val="auto"/>
          <w:sz w:val="21"/>
          <w:szCs w:val="21"/>
          <w:highlight w:val="none"/>
        </w:rPr>
      </w:pPr>
    </w:p>
    <w:p w14:paraId="79BFD139">
      <w:pPr>
        <w:pStyle w:val="5"/>
        <w:rPr>
          <w:rFonts w:hint="eastAsia" w:ascii="仿宋" w:hAnsi="仿宋" w:eastAsia="仿宋" w:cs="仿宋"/>
          <w:b/>
          <w:bCs/>
          <w:color w:val="auto"/>
          <w:sz w:val="21"/>
          <w:szCs w:val="21"/>
          <w:highlight w:val="none"/>
        </w:rPr>
      </w:pPr>
    </w:p>
    <w:p w14:paraId="76A131B0">
      <w:pPr>
        <w:rPr>
          <w:rFonts w:hint="eastAsia" w:ascii="仿宋" w:hAnsi="仿宋" w:eastAsia="仿宋" w:cs="仿宋"/>
          <w:b/>
          <w:bCs/>
          <w:color w:val="auto"/>
          <w:sz w:val="36"/>
          <w:highlight w:val="none"/>
        </w:rPr>
      </w:pPr>
    </w:p>
    <w:p w14:paraId="29B8B0CC">
      <w:pPr>
        <w:rPr>
          <w:rFonts w:hint="eastAsia" w:ascii="仿宋" w:hAnsi="仿宋" w:eastAsia="仿宋" w:cs="仿宋"/>
          <w:b/>
          <w:bCs/>
          <w:color w:val="auto"/>
          <w:sz w:val="36"/>
          <w:highlight w:val="none"/>
        </w:rPr>
      </w:pPr>
    </w:p>
    <w:p w14:paraId="09C03B4E">
      <w:pPr>
        <w:rPr>
          <w:rFonts w:hint="eastAsia" w:ascii="仿宋" w:hAnsi="仿宋" w:eastAsia="仿宋" w:cs="仿宋"/>
          <w:b/>
          <w:bCs/>
          <w:color w:val="auto"/>
          <w:sz w:val="36"/>
          <w:highlight w:val="none"/>
        </w:rPr>
      </w:pPr>
    </w:p>
    <w:p w14:paraId="46A939FA">
      <w:pPr>
        <w:rPr>
          <w:rFonts w:hint="eastAsia" w:ascii="仿宋" w:hAnsi="仿宋" w:eastAsia="仿宋" w:cs="仿宋"/>
          <w:b/>
          <w:bCs/>
          <w:color w:val="auto"/>
          <w:sz w:val="36"/>
          <w:highlight w:val="none"/>
        </w:rPr>
      </w:pPr>
    </w:p>
    <w:p w14:paraId="21A72132">
      <w:pPr>
        <w:rPr>
          <w:rFonts w:hint="eastAsia" w:ascii="仿宋" w:hAnsi="仿宋" w:eastAsia="仿宋" w:cs="仿宋"/>
          <w:b/>
          <w:bCs/>
          <w:color w:val="auto"/>
          <w:sz w:val="36"/>
          <w:highlight w:val="none"/>
        </w:rPr>
      </w:pPr>
    </w:p>
    <w:p w14:paraId="4CEFE7E4">
      <w:pPr>
        <w:rPr>
          <w:rFonts w:hint="eastAsia" w:ascii="仿宋" w:hAnsi="仿宋" w:eastAsia="仿宋" w:cs="仿宋"/>
          <w:b/>
          <w:bCs/>
          <w:color w:val="auto"/>
          <w:sz w:val="36"/>
          <w:highlight w:val="none"/>
        </w:rPr>
      </w:pPr>
    </w:p>
    <w:p w14:paraId="5DCCDB10">
      <w:pPr>
        <w:rPr>
          <w:rFonts w:hint="eastAsia" w:ascii="仿宋" w:hAnsi="仿宋" w:eastAsia="仿宋" w:cs="仿宋"/>
          <w:b/>
          <w:bCs/>
          <w:color w:val="auto"/>
          <w:sz w:val="36"/>
          <w:highlight w:val="none"/>
        </w:rPr>
      </w:pPr>
    </w:p>
    <w:p w14:paraId="72F85FB9">
      <w:pPr>
        <w:rPr>
          <w:rFonts w:hint="eastAsia" w:ascii="仿宋" w:hAnsi="仿宋" w:eastAsia="仿宋" w:cs="仿宋"/>
          <w:b/>
          <w:bCs/>
          <w:color w:val="auto"/>
          <w:sz w:val="36"/>
          <w:highlight w:val="none"/>
        </w:rPr>
      </w:pPr>
    </w:p>
    <w:p w14:paraId="729723B6">
      <w:pPr>
        <w:rPr>
          <w:rFonts w:hint="eastAsia" w:ascii="仿宋" w:hAnsi="仿宋" w:eastAsia="仿宋" w:cs="仿宋"/>
          <w:b/>
          <w:bCs/>
          <w:color w:val="auto"/>
          <w:sz w:val="36"/>
          <w:highlight w:val="none"/>
        </w:rPr>
      </w:pPr>
    </w:p>
    <w:p w14:paraId="04435459">
      <w:pPr>
        <w:rPr>
          <w:rFonts w:hint="eastAsia" w:ascii="仿宋" w:hAnsi="仿宋" w:eastAsia="仿宋" w:cs="仿宋"/>
          <w:b/>
          <w:bCs/>
          <w:color w:val="auto"/>
          <w:sz w:val="36"/>
          <w:highlight w:val="none"/>
        </w:rPr>
      </w:pPr>
    </w:p>
    <w:p w14:paraId="33052E51">
      <w:pPr>
        <w:rPr>
          <w:rFonts w:hint="eastAsia" w:ascii="仿宋" w:hAnsi="仿宋" w:eastAsia="仿宋" w:cs="仿宋"/>
          <w:b/>
          <w:bCs/>
          <w:color w:val="auto"/>
          <w:sz w:val="36"/>
          <w:highlight w:val="none"/>
        </w:rPr>
      </w:pPr>
    </w:p>
    <w:p w14:paraId="121E4040">
      <w:pPr>
        <w:rPr>
          <w:rFonts w:hint="eastAsia" w:ascii="仿宋" w:hAnsi="仿宋" w:eastAsia="仿宋" w:cs="仿宋"/>
          <w:b/>
          <w:bCs/>
          <w:color w:val="auto"/>
          <w:sz w:val="36"/>
          <w:highlight w:val="none"/>
        </w:rPr>
      </w:pPr>
    </w:p>
    <w:p w14:paraId="67821B59">
      <w:pPr>
        <w:rPr>
          <w:rFonts w:hint="eastAsia" w:ascii="仿宋" w:hAnsi="仿宋" w:eastAsia="仿宋" w:cs="仿宋"/>
          <w:b/>
          <w:bCs/>
          <w:color w:val="auto"/>
          <w:sz w:val="36"/>
          <w:highlight w:val="none"/>
        </w:rPr>
      </w:pPr>
    </w:p>
    <w:p w14:paraId="25885D7F">
      <w:pPr>
        <w:rPr>
          <w:rFonts w:hint="eastAsia" w:ascii="仿宋" w:hAnsi="仿宋" w:eastAsia="仿宋" w:cs="仿宋"/>
          <w:b/>
          <w:bCs/>
          <w:color w:val="auto"/>
          <w:sz w:val="36"/>
          <w:highlight w:val="none"/>
        </w:rPr>
      </w:pPr>
    </w:p>
    <w:p w14:paraId="35316208">
      <w:pPr>
        <w:rPr>
          <w:rFonts w:hint="eastAsia" w:ascii="仿宋" w:hAnsi="仿宋" w:eastAsia="仿宋" w:cs="仿宋"/>
          <w:b/>
          <w:bCs/>
          <w:color w:val="auto"/>
          <w:sz w:val="36"/>
          <w:highlight w:val="none"/>
        </w:rPr>
      </w:pPr>
    </w:p>
    <w:p w14:paraId="2B341698">
      <w:pPr>
        <w:rPr>
          <w:rFonts w:hint="eastAsia" w:ascii="仿宋" w:hAnsi="仿宋" w:eastAsia="仿宋" w:cs="仿宋"/>
          <w:b/>
          <w:bCs/>
          <w:color w:val="auto"/>
          <w:sz w:val="36"/>
          <w:highlight w:val="none"/>
        </w:rPr>
      </w:pPr>
    </w:p>
    <w:p w14:paraId="2139E9F7">
      <w:pPr>
        <w:rPr>
          <w:rFonts w:hint="eastAsia" w:ascii="仿宋" w:hAnsi="仿宋" w:eastAsia="仿宋" w:cs="仿宋"/>
          <w:b/>
          <w:bCs/>
          <w:color w:val="auto"/>
          <w:sz w:val="36"/>
          <w:highlight w:val="none"/>
        </w:rPr>
      </w:pPr>
    </w:p>
    <w:p w14:paraId="72486358">
      <w:pPr>
        <w:rPr>
          <w:rFonts w:hint="eastAsia" w:ascii="仿宋" w:hAnsi="仿宋" w:eastAsia="仿宋" w:cs="仿宋"/>
          <w:b/>
          <w:bCs/>
          <w:color w:val="auto"/>
          <w:sz w:val="36"/>
          <w:highlight w:val="none"/>
        </w:rPr>
      </w:pPr>
    </w:p>
    <w:p w14:paraId="62285B1C">
      <w:pPr>
        <w:rPr>
          <w:rFonts w:hint="eastAsia" w:ascii="仿宋" w:hAnsi="仿宋" w:eastAsia="仿宋" w:cs="仿宋"/>
          <w:b/>
          <w:bCs/>
          <w:color w:val="auto"/>
          <w:sz w:val="36"/>
          <w:highlight w:val="none"/>
        </w:rPr>
      </w:pPr>
    </w:p>
    <w:p w14:paraId="56264D9F">
      <w:pPr>
        <w:rPr>
          <w:rFonts w:hint="eastAsia" w:ascii="仿宋" w:hAnsi="仿宋" w:eastAsia="仿宋" w:cs="仿宋"/>
          <w:b/>
          <w:bCs/>
          <w:color w:val="auto"/>
          <w:sz w:val="36"/>
          <w:highlight w:val="none"/>
        </w:rPr>
      </w:pPr>
    </w:p>
    <w:p w14:paraId="2ADB3311">
      <w:pPr>
        <w:rPr>
          <w:rFonts w:hint="eastAsia" w:ascii="仿宋" w:hAnsi="仿宋" w:eastAsia="仿宋" w:cs="仿宋"/>
          <w:b/>
          <w:bCs/>
          <w:color w:val="auto"/>
          <w:sz w:val="36"/>
          <w:highlight w:val="none"/>
        </w:rPr>
      </w:pPr>
    </w:p>
    <w:p w14:paraId="6489B352">
      <w:pPr>
        <w:rPr>
          <w:rFonts w:hint="eastAsia" w:ascii="仿宋" w:hAnsi="仿宋" w:eastAsia="仿宋" w:cs="仿宋"/>
          <w:b/>
          <w:bCs/>
          <w:color w:val="auto"/>
          <w:sz w:val="36"/>
          <w:highlight w:val="none"/>
        </w:rPr>
      </w:pPr>
    </w:p>
    <w:p w14:paraId="3D1137ED">
      <w:pPr>
        <w:rPr>
          <w:rFonts w:hint="eastAsia" w:ascii="仿宋" w:hAnsi="仿宋" w:eastAsia="仿宋" w:cs="仿宋"/>
          <w:b/>
          <w:bCs/>
          <w:color w:val="auto"/>
          <w:sz w:val="36"/>
          <w:highlight w:val="none"/>
        </w:rPr>
      </w:pPr>
    </w:p>
    <w:p w14:paraId="02E2D9E2">
      <w:pPr>
        <w:rPr>
          <w:rFonts w:hint="eastAsia" w:ascii="仿宋" w:hAnsi="仿宋" w:eastAsia="仿宋" w:cs="仿宋"/>
          <w:b/>
          <w:bCs/>
          <w:color w:val="auto"/>
          <w:sz w:val="36"/>
          <w:highlight w:val="none"/>
        </w:rPr>
      </w:pPr>
    </w:p>
    <w:p w14:paraId="738F06C5">
      <w:pPr>
        <w:rPr>
          <w:rFonts w:hint="eastAsia" w:ascii="仿宋" w:hAnsi="仿宋" w:eastAsia="仿宋" w:cs="仿宋"/>
          <w:b/>
          <w:bCs/>
          <w:color w:val="auto"/>
          <w:sz w:val="36"/>
          <w:highlight w:val="none"/>
        </w:rPr>
      </w:pPr>
    </w:p>
    <w:p w14:paraId="7E1A6CE3">
      <w:pPr>
        <w:rPr>
          <w:rFonts w:hint="eastAsia" w:ascii="仿宋" w:hAnsi="仿宋" w:eastAsia="仿宋" w:cs="仿宋"/>
          <w:b/>
          <w:bCs/>
          <w:color w:val="auto"/>
          <w:sz w:val="36"/>
          <w:highlight w:val="none"/>
        </w:rPr>
      </w:pPr>
    </w:p>
    <w:p w14:paraId="63F2AFD3">
      <w:pPr>
        <w:pStyle w:val="3"/>
        <w:keepNext w:val="0"/>
        <w:pageBreakBefore/>
        <w:numPr>
          <w:ilvl w:val="0"/>
          <w:numId w:val="0"/>
        </w:numPr>
        <w:spacing w:before="156" w:beforeLines="50" w:after="156" w:afterLines="50" w:line="480" w:lineRule="auto"/>
        <w:jc w:val="center"/>
        <w:rPr>
          <w:rFonts w:hint="eastAsia" w:ascii="仿宋" w:hAnsi="仿宋" w:eastAsia="仿宋" w:cs="仿宋"/>
          <w:b/>
          <w:bCs/>
          <w:color w:val="auto"/>
          <w:kern w:val="44"/>
          <w:sz w:val="36"/>
          <w:szCs w:val="36"/>
          <w:highlight w:val="none"/>
          <w:lang w:val="en-US" w:eastAsia="zh-CN"/>
        </w:rPr>
      </w:pPr>
      <w:r>
        <w:rPr>
          <w:rFonts w:hint="eastAsia" w:ascii="仿宋" w:hAnsi="仿宋" w:eastAsia="仿宋" w:cs="仿宋"/>
          <w:b/>
          <w:bCs/>
          <w:color w:val="auto"/>
          <w:kern w:val="44"/>
          <w:sz w:val="32"/>
          <w:szCs w:val="32"/>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38"/>
        <w:gridCol w:w="1740"/>
        <w:gridCol w:w="2051"/>
      </w:tblGrid>
      <w:tr w14:paraId="6A4F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10789728">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4838" w:type="dxa"/>
            <w:noWrap w:val="0"/>
            <w:vAlign w:val="center"/>
          </w:tcPr>
          <w:p w14:paraId="451BF4C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报价</w:t>
            </w:r>
          </w:p>
        </w:tc>
        <w:tc>
          <w:tcPr>
            <w:tcW w:w="1740" w:type="dxa"/>
            <w:noWrap w:val="0"/>
            <w:vAlign w:val="center"/>
          </w:tcPr>
          <w:p w14:paraId="1FE748DA">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p w14:paraId="5B8D45F8">
            <w:pPr>
              <w:pStyle w:val="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（万元）</w:t>
            </w:r>
          </w:p>
        </w:tc>
        <w:tc>
          <w:tcPr>
            <w:tcW w:w="2051" w:type="dxa"/>
            <w:noWrap w:val="0"/>
            <w:vAlign w:val="center"/>
          </w:tcPr>
          <w:p w14:paraId="6D23C3C3">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14:paraId="34F24C1A">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（万元）</w:t>
            </w:r>
          </w:p>
        </w:tc>
      </w:tr>
      <w:tr w14:paraId="5230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664EB50D">
            <w:pPr>
              <w:numPr>
                <w:ilvl w:val="0"/>
                <w:numId w:val="0"/>
              </w:numPr>
              <w:jc w:val="center"/>
              <w:rPr>
                <w:rFonts w:hint="eastAsia" w:ascii="仿宋" w:hAnsi="仿宋" w:eastAsia="仿宋" w:cs="仿宋"/>
                <w:color w:val="auto"/>
                <w:sz w:val="24"/>
                <w:szCs w:val="24"/>
                <w:highlight w:val="none"/>
                <w:lang w:val="en-US" w:eastAsia="zh-CN"/>
              </w:rPr>
            </w:pPr>
          </w:p>
        </w:tc>
        <w:tc>
          <w:tcPr>
            <w:tcW w:w="4838" w:type="dxa"/>
            <w:noWrap w:val="0"/>
            <w:vAlign w:val="center"/>
          </w:tcPr>
          <w:p w14:paraId="28327E88">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u w:val="none"/>
                <w:lang w:val="en-US" w:eastAsia="zh-CN" w:bidi="ar"/>
              </w:rPr>
              <w:t>总报价</w:t>
            </w:r>
          </w:p>
        </w:tc>
        <w:tc>
          <w:tcPr>
            <w:tcW w:w="1740" w:type="dxa"/>
            <w:noWrap w:val="0"/>
            <w:vAlign w:val="center"/>
          </w:tcPr>
          <w:p w14:paraId="1F87EF50">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40.00</w:t>
            </w:r>
          </w:p>
        </w:tc>
        <w:tc>
          <w:tcPr>
            <w:tcW w:w="2051" w:type="dxa"/>
            <w:noWrap w:val="0"/>
            <w:vAlign w:val="center"/>
          </w:tcPr>
          <w:p w14:paraId="3B95F343">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p>
        </w:tc>
      </w:tr>
      <w:tr w14:paraId="6B7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0A91D86F">
            <w:pPr>
              <w:numPr>
                <w:ilvl w:val="0"/>
                <w:numId w:val="0"/>
              </w:numPr>
              <w:ind w:firstLine="240" w:firstLineChars="1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38" w:type="dxa"/>
            <w:noWrap w:val="0"/>
            <w:vAlign w:val="center"/>
          </w:tcPr>
          <w:p w14:paraId="3579297D">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szCs w:val="28"/>
                <w:highlight w:val="none"/>
                <w:lang w:val="en-US" w:eastAsia="zh-CN"/>
              </w:rPr>
              <w:t>改沟方案</w:t>
            </w:r>
          </w:p>
        </w:tc>
        <w:tc>
          <w:tcPr>
            <w:tcW w:w="1740" w:type="dxa"/>
            <w:noWrap w:val="0"/>
            <w:vAlign w:val="center"/>
          </w:tcPr>
          <w:p w14:paraId="5B00D948">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10.00</w:t>
            </w:r>
          </w:p>
        </w:tc>
        <w:tc>
          <w:tcPr>
            <w:tcW w:w="2051" w:type="dxa"/>
            <w:noWrap w:val="0"/>
            <w:vAlign w:val="center"/>
          </w:tcPr>
          <w:p w14:paraId="0A8F64BC">
            <w:pPr>
              <w:numPr>
                <w:ilvl w:val="0"/>
                <w:numId w:val="0"/>
              </w:numPr>
              <w:jc w:val="both"/>
              <w:rPr>
                <w:rFonts w:hint="eastAsia" w:ascii="仿宋" w:hAnsi="仿宋" w:eastAsia="仿宋" w:cs="仿宋"/>
                <w:b w:val="0"/>
                <w:bCs w:val="0"/>
                <w:color w:val="auto"/>
                <w:sz w:val="28"/>
                <w:szCs w:val="28"/>
                <w:highlight w:val="none"/>
                <w:vertAlign w:val="baseline"/>
                <w:lang w:val="en-US" w:eastAsia="zh-CN"/>
              </w:rPr>
            </w:pPr>
          </w:p>
        </w:tc>
      </w:tr>
      <w:tr w14:paraId="05C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14103898">
            <w:pPr>
              <w:numPr>
                <w:ilvl w:val="0"/>
                <w:numId w:val="0"/>
              </w:numPr>
              <w:ind w:firstLine="240" w:firstLineChars="100"/>
              <w:jc w:val="both"/>
              <w:rPr>
                <w:rFonts w:hint="eastAsia" w:ascii="仿宋" w:hAnsi="仿宋" w:eastAsia="仿宋" w:cs="仿宋"/>
                <w:color w:val="auto"/>
                <w:sz w:val="24"/>
                <w:szCs w:val="24"/>
                <w:highlight w:val="none"/>
                <w:lang w:val="en-US" w:eastAsia="zh-CN"/>
              </w:rPr>
            </w:pPr>
          </w:p>
          <w:p w14:paraId="2DC66F2B">
            <w:pPr>
              <w:numPr>
                <w:ilvl w:val="0"/>
                <w:numId w:val="0"/>
              </w:numPr>
              <w:ind w:firstLine="240" w:firstLineChars="100"/>
              <w:jc w:val="both"/>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2</w:t>
            </w:r>
          </w:p>
        </w:tc>
        <w:tc>
          <w:tcPr>
            <w:tcW w:w="4838" w:type="dxa"/>
            <w:noWrap w:val="0"/>
            <w:vAlign w:val="center"/>
          </w:tcPr>
          <w:p w14:paraId="6944BAB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Cs w:val="28"/>
                <w:highlight w:val="none"/>
                <w:lang w:val="en-US" w:eastAsia="zh-CN"/>
              </w:rPr>
              <w:t>改沟方案的行洪论证与河势稳定评价报告</w:t>
            </w:r>
          </w:p>
        </w:tc>
        <w:tc>
          <w:tcPr>
            <w:tcW w:w="1740" w:type="dxa"/>
            <w:noWrap w:val="0"/>
            <w:vAlign w:val="center"/>
          </w:tcPr>
          <w:p w14:paraId="5E4E05B3">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10.00</w:t>
            </w:r>
          </w:p>
        </w:tc>
        <w:tc>
          <w:tcPr>
            <w:tcW w:w="2051" w:type="dxa"/>
            <w:noWrap w:val="0"/>
            <w:vAlign w:val="center"/>
          </w:tcPr>
          <w:p w14:paraId="3D2252F5">
            <w:pPr>
              <w:numPr>
                <w:ilvl w:val="0"/>
                <w:numId w:val="0"/>
              </w:numPr>
              <w:jc w:val="both"/>
              <w:rPr>
                <w:rFonts w:hint="eastAsia" w:ascii="仿宋" w:hAnsi="仿宋" w:eastAsia="仿宋" w:cs="仿宋"/>
                <w:b w:val="0"/>
                <w:bCs w:val="0"/>
                <w:color w:val="auto"/>
                <w:sz w:val="28"/>
                <w:szCs w:val="28"/>
                <w:highlight w:val="none"/>
                <w:vertAlign w:val="baseline"/>
                <w:lang w:val="en-US" w:eastAsia="zh-CN"/>
              </w:rPr>
            </w:pPr>
          </w:p>
        </w:tc>
      </w:tr>
      <w:tr w14:paraId="76B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51077FDD">
            <w:pPr>
              <w:numPr>
                <w:ilvl w:val="0"/>
                <w:numId w:val="0"/>
              </w:numPr>
              <w:ind w:firstLine="240" w:firstLineChars="10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838" w:type="dxa"/>
            <w:noWrap w:val="0"/>
            <w:vAlign w:val="center"/>
          </w:tcPr>
          <w:p w14:paraId="24ED5681">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kern w:val="2"/>
                <w:sz w:val="28"/>
                <w:szCs w:val="28"/>
                <w:highlight w:val="none"/>
                <w:lang w:val="en-US" w:eastAsia="zh-CN" w:bidi="ar-SA"/>
              </w:rPr>
              <w:t>2个跨孙水河的桥梁行洪论证与河势稳定评价报告</w:t>
            </w:r>
          </w:p>
        </w:tc>
        <w:tc>
          <w:tcPr>
            <w:tcW w:w="1740" w:type="dxa"/>
            <w:noWrap w:val="0"/>
            <w:vAlign w:val="center"/>
          </w:tcPr>
          <w:p w14:paraId="1772483A">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20.00</w:t>
            </w:r>
          </w:p>
        </w:tc>
        <w:tc>
          <w:tcPr>
            <w:tcW w:w="2051" w:type="dxa"/>
            <w:noWrap w:val="0"/>
            <w:vAlign w:val="center"/>
          </w:tcPr>
          <w:p w14:paraId="21A0B4E3">
            <w:pPr>
              <w:numPr>
                <w:ilvl w:val="0"/>
                <w:numId w:val="0"/>
              </w:numPr>
              <w:jc w:val="both"/>
              <w:rPr>
                <w:rFonts w:hint="eastAsia" w:ascii="仿宋" w:hAnsi="仿宋" w:eastAsia="仿宋" w:cs="仿宋"/>
                <w:b w:val="0"/>
                <w:bCs w:val="0"/>
                <w:color w:val="auto"/>
                <w:sz w:val="28"/>
                <w:szCs w:val="28"/>
                <w:highlight w:val="none"/>
                <w:vertAlign w:val="baseline"/>
                <w:lang w:val="en-US" w:eastAsia="zh-CN"/>
              </w:rPr>
            </w:pPr>
          </w:p>
        </w:tc>
      </w:tr>
    </w:tbl>
    <w:p w14:paraId="226618B2">
      <w:pPr>
        <w:rPr>
          <w:rFonts w:hint="eastAsia"/>
          <w:color w:val="auto"/>
          <w:highlight w:val="none"/>
          <w:lang w:eastAsia="zh-CN"/>
        </w:rPr>
      </w:pPr>
    </w:p>
    <w:p w14:paraId="6492814D">
      <w:pPr>
        <w:rPr>
          <w:rFonts w:hint="eastAsia"/>
          <w:color w:val="auto"/>
          <w:highlight w:val="none"/>
          <w:lang w:eastAsia="zh-CN"/>
        </w:rPr>
      </w:pPr>
    </w:p>
    <w:p w14:paraId="6B8FD608">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注：比选申请人</w:t>
      </w:r>
      <w:r>
        <w:rPr>
          <w:rFonts w:hint="eastAsia" w:ascii="仿宋" w:hAnsi="仿宋" w:eastAsia="仿宋" w:cs="仿宋"/>
          <w:b/>
          <w:bCs/>
          <w:color w:val="auto"/>
          <w:sz w:val="21"/>
          <w:szCs w:val="21"/>
          <w:highlight w:val="none"/>
        </w:rPr>
        <w:t>根据项目实际情况及企业自身经营状况，结合企业</w:t>
      </w:r>
      <w:r>
        <w:rPr>
          <w:rFonts w:hint="eastAsia" w:ascii="仿宋" w:hAnsi="仿宋" w:eastAsia="仿宋" w:cs="仿宋"/>
          <w:b/>
          <w:bCs/>
          <w:color w:val="auto"/>
          <w:sz w:val="21"/>
          <w:szCs w:val="21"/>
          <w:highlight w:val="none"/>
          <w:lang w:val="en-US" w:eastAsia="zh-CN"/>
        </w:rPr>
        <w:t>管理</w:t>
      </w:r>
      <w:r>
        <w:rPr>
          <w:rFonts w:hint="eastAsia" w:ascii="仿宋" w:hAnsi="仿宋" w:eastAsia="仿宋" w:cs="仿宋"/>
          <w:b/>
          <w:bCs/>
          <w:color w:val="auto"/>
          <w:sz w:val="21"/>
          <w:szCs w:val="21"/>
          <w:highlight w:val="none"/>
        </w:rPr>
        <w:t>经验自主报价，不得作上浮报价，且只能有一个有效报价。</w:t>
      </w:r>
      <w:r>
        <w:rPr>
          <w:rFonts w:hint="eastAsia" w:ascii="仿宋" w:hAnsi="仿宋" w:eastAsia="仿宋" w:cs="仿宋"/>
          <w:b/>
          <w:bCs/>
          <w:color w:val="auto"/>
          <w:sz w:val="21"/>
          <w:szCs w:val="21"/>
          <w:highlight w:val="none"/>
          <w:lang w:eastAsia="zh-CN"/>
        </w:rPr>
        <w:t>比选申请人需对每个子项进行单项报价和总报价，总报价必须等于单项报价之和，总报价作为评标依据，同时对单项报价进行审核，错报作废标处理。</w:t>
      </w:r>
    </w:p>
    <w:p w14:paraId="2B1E64C8">
      <w:pPr>
        <w:rPr>
          <w:rFonts w:hint="eastAsia" w:ascii="仿宋" w:hAnsi="仿宋" w:eastAsia="仿宋" w:cs="仿宋"/>
          <w:b/>
          <w:bCs/>
          <w:color w:val="auto"/>
          <w:sz w:val="36"/>
          <w:highlight w:val="none"/>
        </w:rPr>
      </w:pPr>
    </w:p>
    <w:p w14:paraId="0E0E18DF">
      <w:pPr>
        <w:rPr>
          <w:rFonts w:hint="eastAsia" w:ascii="仿宋" w:hAnsi="仿宋" w:eastAsia="仿宋" w:cs="仿宋"/>
          <w:b/>
          <w:bCs/>
          <w:color w:val="auto"/>
          <w:sz w:val="36"/>
          <w:highlight w:val="none"/>
        </w:rPr>
      </w:pPr>
    </w:p>
    <w:p w14:paraId="3674AD17">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6ABE96BE">
      <w:pPr>
        <w:spacing w:line="500" w:lineRule="exact"/>
        <w:ind w:firstLine="616" w:firstLineChars="220"/>
        <w:rPr>
          <w:rFonts w:hint="eastAsia" w:ascii="仿宋" w:hAnsi="仿宋" w:eastAsia="仿宋" w:cs="仿宋"/>
          <w:color w:val="auto"/>
          <w:szCs w:val="28"/>
          <w:highlight w:val="none"/>
        </w:rPr>
      </w:pPr>
    </w:p>
    <w:p w14:paraId="337DFD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7AFCD5F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63D499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F2E67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48FB51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4980FE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7A9CC7C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79AC59FC">
      <w:pPr>
        <w:spacing w:line="480" w:lineRule="auto"/>
        <w:ind w:left="538" w:leftChars="192"/>
        <w:rPr>
          <w:rFonts w:hint="eastAsia" w:ascii="仿宋" w:hAnsi="仿宋" w:eastAsia="仿宋" w:cs="仿宋"/>
          <w:color w:val="auto"/>
          <w:szCs w:val="28"/>
          <w:highlight w:val="none"/>
        </w:rPr>
      </w:pPr>
    </w:p>
    <w:p w14:paraId="417CE9B2">
      <w:pPr>
        <w:spacing w:line="500" w:lineRule="exact"/>
        <w:ind w:firstLine="616" w:firstLineChars="220"/>
        <w:rPr>
          <w:rFonts w:hint="eastAsia" w:ascii="仿宋" w:hAnsi="仿宋" w:eastAsia="仿宋" w:cs="仿宋"/>
          <w:color w:val="auto"/>
          <w:szCs w:val="28"/>
          <w:highlight w:val="none"/>
        </w:rPr>
      </w:pPr>
    </w:p>
    <w:p w14:paraId="30188EC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0515A76">
      <w:pPr>
        <w:spacing w:line="500" w:lineRule="exact"/>
        <w:ind w:firstLine="616" w:firstLineChars="220"/>
        <w:rPr>
          <w:rFonts w:hint="eastAsia" w:ascii="仿宋" w:hAnsi="仿宋" w:eastAsia="仿宋" w:cs="仿宋"/>
          <w:color w:val="auto"/>
          <w:szCs w:val="28"/>
          <w:highlight w:val="none"/>
        </w:rPr>
      </w:pPr>
    </w:p>
    <w:p w14:paraId="5D4F0CB7">
      <w:pPr>
        <w:spacing w:line="500" w:lineRule="exact"/>
        <w:ind w:firstLine="616" w:firstLineChars="220"/>
        <w:rPr>
          <w:rFonts w:hint="eastAsia" w:ascii="仿宋" w:hAnsi="仿宋" w:eastAsia="仿宋" w:cs="仿宋"/>
          <w:color w:val="auto"/>
          <w:szCs w:val="28"/>
          <w:highlight w:val="none"/>
        </w:rPr>
      </w:pPr>
    </w:p>
    <w:p w14:paraId="4E5842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2AD761C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5177EDB">
      <w:pPr>
        <w:spacing w:line="480" w:lineRule="auto"/>
        <w:ind w:left="538" w:leftChars="192" w:firstLine="610"/>
        <w:jc w:val="right"/>
        <w:rPr>
          <w:rFonts w:hint="eastAsia" w:ascii="仿宋" w:hAnsi="仿宋" w:eastAsia="仿宋" w:cs="仿宋"/>
          <w:color w:val="auto"/>
          <w:szCs w:val="28"/>
          <w:highlight w:val="none"/>
        </w:rPr>
      </w:pPr>
    </w:p>
    <w:p w14:paraId="7A114D7F">
      <w:pPr>
        <w:spacing w:line="480" w:lineRule="auto"/>
        <w:ind w:left="538" w:leftChars="192" w:firstLine="482"/>
        <w:rPr>
          <w:rFonts w:hint="eastAsia" w:ascii="仿宋" w:hAnsi="仿宋" w:eastAsia="仿宋" w:cs="仿宋"/>
          <w:color w:val="auto"/>
          <w:szCs w:val="28"/>
          <w:highlight w:val="none"/>
        </w:rPr>
      </w:pPr>
    </w:p>
    <w:p w14:paraId="64C510B1">
      <w:pPr>
        <w:pStyle w:val="5"/>
        <w:rPr>
          <w:rFonts w:hint="eastAsia" w:ascii="仿宋" w:hAnsi="仿宋" w:eastAsia="仿宋" w:cs="仿宋"/>
          <w:color w:val="auto"/>
          <w:highlight w:val="none"/>
        </w:rPr>
      </w:pPr>
    </w:p>
    <w:p w14:paraId="1CD77077">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06B1FA5E">
      <w:pPr>
        <w:spacing w:line="480" w:lineRule="auto"/>
        <w:rPr>
          <w:rFonts w:hint="eastAsia" w:ascii="仿宋" w:hAnsi="仿宋" w:eastAsia="仿宋" w:cs="仿宋"/>
          <w:color w:val="auto"/>
          <w:highlight w:val="none"/>
        </w:rPr>
      </w:pPr>
    </w:p>
    <w:p w14:paraId="666677BC">
      <w:pPr>
        <w:pStyle w:val="3"/>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2" w:name="_Toc319145228"/>
    </w:p>
    <w:p w14:paraId="3CE8AAC5">
      <w:pPr>
        <w:pStyle w:val="3"/>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4E21030E">
      <w:pPr>
        <w:spacing w:line="500" w:lineRule="exact"/>
        <w:ind w:firstLine="616" w:firstLineChars="220"/>
        <w:rPr>
          <w:rFonts w:hint="eastAsia" w:ascii="仿宋" w:hAnsi="仿宋" w:eastAsia="仿宋" w:cs="仿宋"/>
          <w:color w:val="auto"/>
          <w:szCs w:val="28"/>
          <w:highlight w:val="none"/>
        </w:rPr>
      </w:pPr>
    </w:p>
    <w:p w14:paraId="40043CF5">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bookmarkEnd w:id="42"/>
    </w:p>
    <w:p w14:paraId="127CD84D">
      <w:pPr>
        <w:spacing w:line="500" w:lineRule="exact"/>
        <w:ind w:firstLine="616" w:firstLineChars="220"/>
        <w:rPr>
          <w:rFonts w:hint="eastAsia" w:ascii="仿宋" w:hAnsi="仿宋" w:eastAsia="仿宋" w:cs="仿宋"/>
          <w:color w:val="auto"/>
          <w:szCs w:val="28"/>
          <w:highlight w:val="none"/>
        </w:rPr>
      </w:pPr>
    </w:p>
    <w:p w14:paraId="18468C5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（姓名）为我方代理人。代理人根据授权，以我方名义签署、澄清、说明、补正、递交、撤回、修改</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100E74E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1C18279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A8FFB3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2A05B21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2470FDD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为其缴纳的养老保险（提供最近6个月连续缴费证明）复印件</w:t>
      </w:r>
    </w:p>
    <w:p w14:paraId="41C76685">
      <w:pPr>
        <w:spacing w:line="500" w:lineRule="exact"/>
        <w:ind w:firstLine="616" w:firstLineChars="220"/>
        <w:rPr>
          <w:rFonts w:hint="eastAsia" w:ascii="仿宋" w:hAnsi="仿宋" w:eastAsia="仿宋" w:cs="仿宋"/>
          <w:color w:val="auto"/>
          <w:szCs w:val="28"/>
          <w:highlight w:val="none"/>
        </w:rPr>
      </w:pPr>
    </w:p>
    <w:p w14:paraId="0DDA70C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13808705">
      <w:pPr>
        <w:spacing w:line="500" w:lineRule="exact"/>
        <w:ind w:firstLine="616" w:firstLineChars="220"/>
        <w:rPr>
          <w:rFonts w:hint="eastAsia" w:ascii="仿宋" w:hAnsi="仿宋" w:eastAsia="仿宋" w:cs="仿宋"/>
          <w:color w:val="auto"/>
          <w:szCs w:val="28"/>
          <w:highlight w:val="none"/>
        </w:rPr>
      </w:pPr>
    </w:p>
    <w:p w14:paraId="73C292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608F4DE5">
      <w:pPr>
        <w:spacing w:line="500" w:lineRule="exact"/>
        <w:ind w:firstLine="616" w:firstLineChars="220"/>
        <w:rPr>
          <w:rFonts w:hint="eastAsia" w:ascii="仿宋" w:hAnsi="仿宋" w:eastAsia="仿宋" w:cs="仿宋"/>
          <w:color w:val="auto"/>
          <w:szCs w:val="28"/>
          <w:highlight w:val="none"/>
        </w:rPr>
      </w:pPr>
    </w:p>
    <w:p w14:paraId="16016A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08361A09">
      <w:pPr>
        <w:spacing w:line="480" w:lineRule="auto"/>
        <w:ind w:left="538" w:leftChars="192"/>
        <w:rPr>
          <w:rFonts w:hint="eastAsia" w:ascii="仿宋" w:hAnsi="仿宋" w:eastAsia="仿宋" w:cs="仿宋"/>
          <w:color w:val="auto"/>
          <w:szCs w:val="28"/>
          <w:highlight w:val="none"/>
        </w:rPr>
      </w:pPr>
    </w:p>
    <w:p w14:paraId="74B2E79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4BE10EF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1"/>
          <w:szCs w:val="21"/>
          <w:highlight w:val="none"/>
        </w:rPr>
      </w:pPr>
      <w:bookmarkStart w:id="43" w:name="_Toc170621356"/>
      <w:bookmarkStart w:id="44" w:name="_Toc319145230"/>
      <w:bookmarkStart w:id="45" w:name="_Toc170621224"/>
      <w:bookmarkStart w:id="46" w:name="_Toc157235922"/>
      <w:r>
        <w:rPr>
          <w:rFonts w:hint="eastAsia" w:ascii="仿宋" w:hAnsi="仿宋" w:eastAsia="仿宋" w:cs="Arial"/>
          <w:b/>
          <w:color w:val="auto"/>
          <w:sz w:val="21"/>
          <w:szCs w:val="21"/>
          <w:highlight w:val="none"/>
        </w:rPr>
        <w:t>注：若为委托代理人（限1人）时应当提供：①授权委托书（原件），②身份证复印件</w:t>
      </w:r>
      <w:r>
        <w:rPr>
          <w:rFonts w:hint="eastAsia" w:ascii="仿宋" w:hAnsi="仿宋" w:eastAsia="仿宋" w:cs="Arial"/>
          <w:b/>
          <w:color w:val="auto"/>
          <w:sz w:val="21"/>
          <w:szCs w:val="21"/>
          <w:highlight w:val="none"/>
          <w:lang w:eastAsia="zh-CN"/>
        </w:rPr>
        <w:t>，</w:t>
      </w:r>
      <w:r>
        <w:rPr>
          <w:rFonts w:hint="eastAsia" w:ascii="仿宋" w:hAnsi="仿宋" w:eastAsia="仿宋" w:cs="Arial"/>
          <w:b/>
          <w:color w:val="auto"/>
          <w:sz w:val="21"/>
          <w:szCs w:val="21"/>
          <w:highlight w:val="none"/>
          <w:lang w:val="en-US" w:eastAsia="zh-CN"/>
        </w:rPr>
        <w:t>③</w:t>
      </w:r>
      <w:r>
        <w:rPr>
          <w:rFonts w:hint="eastAsia" w:ascii="仿宋" w:hAnsi="仿宋" w:eastAsia="仿宋" w:cs="Arial"/>
          <w:b/>
          <w:color w:val="auto"/>
          <w:sz w:val="21"/>
          <w:szCs w:val="21"/>
          <w:highlight w:val="none"/>
          <w:lang w:eastAsia="zh-CN"/>
        </w:rPr>
        <w:t>比选申请人</w:t>
      </w:r>
      <w:r>
        <w:rPr>
          <w:rFonts w:hint="eastAsia" w:ascii="仿宋" w:hAnsi="仿宋" w:eastAsia="仿宋" w:cs="Arial"/>
          <w:b/>
          <w:color w:val="auto"/>
          <w:sz w:val="21"/>
          <w:szCs w:val="21"/>
          <w:highlight w:val="none"/>
        </w:rPr>
        <w:t>为其缴纳的养老保险（提供最近6个月连续缴费证明）复印件；本授权委托书为法定代表人不亲自比选而委托代理人比选适用。</w:t>
      </w:r>
    </w:p>
    <w:p w14:paraId="5580F7CD">
      <w:pPr>
        <w:pStyle w:val="5"/>
        <w:rPr>
          <w:rFonts w:hint="eastAsia" w:ascii="仿宋" w:hAnsi="仿宋" w:eastAsia="仿宋" w:cs="仿宋"/>
          <w:color w:val="auto"/>
          <w:sz w:val="24"/>
          <w:highlight w:val="none"/>
        </w:rPr>
      </w:pPr>
    </w:p>
    <w:p w14:paraId="6162AA79">
      <w:pPr>
        <w:rPr>
          <w:rFonts w:hint="eastAsia" w:ascii="仿宋" w:hAnsi="仿宋" w:eastAsia="仿宋" w:cs="仿宋"/>
          <w:color w:val="auto"/>
          <w:sz w:val="24"/>
          <w:highlight w:val="none"/>
        </w:rPr>
      </w:pPr>
    </w:p>
    <w:p w14:paraId="44E27ACA">
      <w:pPr>
        <w:pStyle w:val="5"/>
        <w:rPr>
          <w:rFonts w:hint="eastAsia" w:ascii="仿宋" w:hAnsi="仿宋" w:eastAsia="仿宋" w:cs="仿宋"/>
          <w:color w:val="auto"/>
          <w:sz w:val="24"/>
          <w:highlight w:val="none"/>
        </w:rPr>
      </w:pPr>
    </w:p>
    <w:p w14:paraId="45FB38C4">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黑体" w:eastAsia="黑体" w:cs="黑体"/>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2CD185D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EF0FF56">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1AF10F0B">
      <w:pPr>
        <w:rPr>
          <w:rFonts w:hint="eastAsia" w:ascii="仿宋" w:hAnsi="仿宋" w:eastAsia="仿宋" w:cs="仿宋"/>
          <w:color w:val="auto"/>
          <w:sz w:val="24"/>
          <w:highlight w:val="none"/>
        </w:rPr>
      </w:pPr>
    </w:p>
    <w:p w14:paraId="6475A6B0">
      <w:pPr>
        <w:pStyle w:val="5"/>
        <w:rPr>
          <w:rFonts w:hint="eastAsia" w:ascii="仿宋" w:hAnsi="仿宋" w:eastAsia="仿宋" w:cs="仿宋"/>
          <w:color w:val="auto"/>
          <w:highlight w:val="none"/>
        </w:rPr>
      </w:pPr>
    </w:p>
    <w:p w14:paraId="63FC387C">
      <w:pPr>
        <w:pageBreakBefore/>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28D9F402">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3"/>
      <w:bookmarkEnd w:id="44"/>
      <w:bookmarkEnd w:id="45"/>
      <w:bookmarkEnd w:id="46"/>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42C2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5" w:hRule="exact"/>
        </w:trPr>
        <w:tc>
          <w:tcPr>
            <w:tcW w:w="2927" w:type="dxa"/>
            <w:noWrap w:val="0"/>
            <w:vAlign w:val="center"/>
          </w:tcPr>
          <w:p w14:paraId="29302360">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名称（盖章）</w:t>
            </w:r>
          </w:p>
        </w:tc>
        <w:tc>
          <w:tcPr>
            <w:tcW w:w="6361" w:type="dxa"/>
            <w:gridSpan w:val="3"/>
            <w:noWrap w:val="0"/>
            <w:vAlign w:val="center"/>
          </w:tcPr>
          <w:p w14:paraId="10AAF42C">
            <w:pPr>
              <w:spacing w:line="480" w:lineRule="auto"/>
              <w:ind w:left="538" w:leftChars="192" w:firstLine="100"/>
              <w:rPr>
                <w:rFonts w:hint="eastAsia" w:ascii="仿宋" w:hAnsi="仿宋" w:eastAsia="仿宋" w:cs="仿宋"/>
                <w:color w:val="auto"/>
                <w:szCs w:val="28"/>
                <w:highlight w:val="none"/>
              </w:rPr>
            </w:pPr>
          </w:p>
        </w:tc>
      </w:tr>
      <w:tr w14:paraId="4DF0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016F94AE">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361" w:type="dxa"/>
            <w:gridSpan w:val="3"/>
            <w:noWrap w:val="0"/>
            <w:vAlign w:val="center"/>
          </w:tcPr>
          <w:p w14:paraId="548E6431">
            <w:pPr>
              <w:spacing w:line="480" w:lineRule="auto"/>
              <w:ind w:left="538" w:leftChars="192" w:firstLine="238" w:firstLineChars="85"/>
              <w:rPr>
                <w:rFonts w:hint="eastAsia" w:ascii="仿宋" w:hAnsi="仿宋" w:eastAsia="仿宋" w:cs="仿宋"/>
                <w:color w:val="auto"/>
                <w:szCs w:val="28"/>
                <w:highlight w:val="none"/>
              </w:rPr>
            </w:pPr>
          </w:p>
        </w:tc>
      </w:tr>
      <w:tr w14:paraId="7472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5ADA12BC">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200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3DB59669">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350" w:type="dxa"/>
                  <w:noWrap w:val="0"/>
                  <w:vAlign w:val="top"/>
                </w:tcPr>
                <w:p w14:paraId="72F00279">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c>
                <w:tcPr>
                  <w:tcW w:w="2333" w:type="dxa"/>
                  <w:noWrap w:val="0"/>
                  <w:vAlign w:val="top"/>
                </w:tcPr>
                <w:p w14:paraId="04FCB9CD">
                  <w:pPr>
                    <w:spacing w:line="480" w:lineRule="auto"/>
                    <w:rPr>
                      <w:rFonts w:hint="eastAsia" w:ascii="仿宋" w:hAnsi="仿宋" w:eastAsia="仿宋" w:cs="仿宋"/>
                      <w:color w:val="auto"/>
                      <w:szCs w:val="28"/>
                      <w:highlight w:val="none"/>
                    </w:rPr>
                  </w:pPr>
                </w:p>
              </w:tc>
            </w:tr>
          </w:tbl>
          <w:p w14:paraId="37EBF4EF">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r>
      <w:tr w14:paraId="5FAF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5D53EAA9">
            <w:pPr>
              <w:spacing w:line="480" w:lineRule="auto"/>
              <w:ind w:left="538" w:leftChars="192"/>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4C8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63FDFCD2">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1710" w:type="dxa"/>
                  <w:noWrap w:val="0"/>
                  <w:vAlign w:val="top"/>
                </w:tcPr>
                <w:p w14:paraId="63D13419">
                  <w:pPr>
                    <w:spacing w:line="480" w:lineRule="auto"/>
                    <w:rPr>
                      <w:rFonts w:hint="eastAsia" w:ascii="仿宋" w:hAnsi="仿宋" w:eastAsia="仿宋" w:cs="仿宋"/>
                      <w:color w:val="auto"/>
                      <w:szCs w:val="28"/>
                      <w:highlight w:val="none"/>
                    </w:rPr>
                  </w:pPr>
                </w:p>
              </w:tc>
              <w:tc>
                <w:tcPr>
                  <w:tcW w:w="1350" w:type="dxa"/>
                  <w:noWrap w:val="0"/>
                  <w:vAlign w:val="top"/>
                </w:tcPr>
                <w:p w14:paraId="41916538">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电子邮件</w:t>
                  </w:r>
                </w:p>
              </w:tc>
            </w:tr>
          </w:tbl>
          <w:p w14:paraId="16D1466E">
            <w:pPr>
              <w:spacing w:line="480" w:lineRule="auto"/>
              <w:ind w:left="538" w:leftChars="192" w:firstLine="238" w:firstLineChars="85"/>
              <w:rPr>
                <w:rFonts w:hint="eastAsia" w:ascii="仿宋" w:hAnsi="仿宋" w:eastAsia="仿宋" w:cs="仿宋"/>
                <w:color w:val="auto"/>
                <w:szCs w:val="28"/>
                <w:highlight w:val="none"/>
              </w:rPr>
            </w:pPr>
          </w:p>
        </w:tc>
      </w:tr>
      <w:tr w14:paraId="6ECB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2154321A">
            <w:pPr>
              <w:spacing w:line="480" w:lineRule="auto"/>
              <w:ind w:firstLine="840" w:firstLineChars="3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145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0F16686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r>
          </w:tbl>
          <w:p w14:paraId="6954F1AA">
            <w:pPr>
              <w:spacing w:line="480" w:lineRule="auto"/>
              <w:ind w:left="538" w:leftChars="192" w:firstLine="238" w:firstLineChars="85"/>
              <w:rPr>
                <w:rFonts w:hint="eastAsia" w:ascii="仿宋" w:hAnsi="仿宋" w:eastAsia="仿宋" w:cs="仿宋"/>
                <w:color w:val="auto"/>
                <w:szCs w:val="28"/>
                <w:highlight w:val="none"/>
              </w:rPr>
            </w:pPr>
          </w:p>
        </w:tc>
      </w:tr>
      <w:tr w14:paraId="5B7A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7328EE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8C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61D6E158">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类型</w:t>
                  </w:r>
                </w:p>
              </w:tc>
              <w:tc>
                <w:tcPr>
                  <w:tcW w:w="1500" w:type="dxa"/>
                  <w:noWrap w:val="0"/>
                  <w:vAlign w:val="top"/>
                </w:tcPr>
                <w:p w14:paraId="7894695C">
                  <w:pPr>
                    <w:spacing w:line="480" w:lineRule="auto"/>
                    <w:ind w:firstLine="28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等级</w:t>
                  </w:r>
                </w:p>
              </w:tc>
              <w:tc>
                <w:tcPr>
                  <w:tcW w:w="4385" w:type="dxa"/>
                  <w:noWrap w:val="0"/>
                  <w:vAlign w:val="top"/>
                </w:tcPr>
                <w:p w14:paraId="02F84F07">
                  <w:pPr>
                    <w:spacing w:line="480" w:lineRule="auto"/>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证书号</w:t>
                  </w:r>
                </w:p>
              </w:tc>
              <w:tc>
                <w:tcPr>
                  <w:tcW w:w="355" w:type="dxa"/>
                  <w:noWrap w:val="0"/>
                  <w:vAlign w:val="top"/>
                </w:tcPr>
                <w:p w14:paraId="2F084DFD">
                  <w:pPr>
                    <w:spacing w:line="480" w:lineRule="auto"/>
                    <w:ind w:firstLine="280" w:firstLineChars="100"/>
                    <w:rPr>
                      <w:rFonts w:hint="eastAsia" w:ascii="仿宋" w:hAnsi="仿宋" w:eastAsia="仿宋" w:cs="仿宋"/>
                      <w:color w:val="auto"/>
                      <w:szCs w:val="28"/>
                      <w:highlight w:val="none"/>
                    </w:rPr>
                  </w:pPr>
                </w:p>
              </w:tc>
            </w:tr>
          </w:tbl>
          <w:p w14:paraId="70D2B2C5">
            <w:pPr>
              <w:spacing w:line="480" w:lineRule="auto"/>
              <w:ind w:firstLine="4480" w:firstLineChars="1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证书号</w:t>
            </w:r>
          </w:p>
        </w:tc>
      </w:tr>
      <w:tr w14:paraId="314E6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4BC82F74">
            <w:pPr>
              <w:spacing w:line="480" w:lineRule="auto"/>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507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0AE5D7DF">
                  <w:pPr>
                    <w:spacing w:line="480" w:lineRule="auto"/>
                    <w:rPr>
                      <w:rFonts w:hint="eastAsia" w:ascii="仿宋" w:hAnsi="仿宋" w:eastAsia="仿宋" w:cs="仿宋"/>
                      <w:color w:val="auto"/>
                      <w:szCs w:val="28"/>
                      <w:highlight w:val="none"/>
                    </w:rPr>
                  </w:pPr>
                </w:p>
              </w:tc>
              <w:tc>
                <w:tcPr>
                  <w:tcW w:w="1504" w:type="dxa"/>
                  <w:noWrap w:val="0"/>
                  <w:vAlign w:val="top"/>
                </w:tcPr>
                <w:p w14:paraId="0E15D6E6">
                  <w:pPr>
                    <w:spacing w:line="480" w:lineRule="auto"/>
                    <w:rPr>
                      <w:rFonts w:hint="eastAsia" w:ascii="仿宋" w:hAnsi="仿宋" w:eastAsia="仿宋" w:cs="仿宋"/>
                      <w:color w:val="auto"/>
                      <w:szCs w:val="28"/>
                      <w:highlight w:val="none"/>
                    </w:rPr>
                  </w:pPr>
                </w:p>
              </w:tc>
            </w:tr>
          </w:tbl>
          <w:p w14:paraId="04EBD4A7">
            <w:pPr>
              <w:spacing w:line="480" w:lineRule="auto"/>
              <w:ind w:left="538" w:leftChars="192" w:firstLine="238" w:firstLineChars="85"/>
              <w:rPr>
                <w:rFonts w:hint="eastAsia" w:ascii="仿宋" w:hAnsi="仿宋" w:eastAsia="仿宋" w:cs="仿宋"/>
                <w:color w:val="auto"/>
                <w:szCs w:val="28"/>
                <w:highlight w:val="none"/>
              </w:rPr>
            </w:pPr>
          </w:p>
        </w:tc>
      </w:tr>
      <w:tr w14:paraId="5F91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7CBCBE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361" w:type="dxa"/>
            <w:gridSpan w:val="3"/>
            <w:noWrap w:val="0"/>
            <w:vAlign w:val="center"/>
          </w:tcPr>
          <w:p w14:paraId="683757E0">
            <w:pPr>
              <w:spacing w:line="480" w:lineRule="auto"/>
              <w:ind w:left="538" w:leftChars="192" w:firstLine="238" w:firstLineChars="85"/>
              <w:rPr>
                <w:rFonts w:hint="eastAsia" w:ascii="仿宋" w:hAnsi="仿宋" w:eastAsia="仿宋" w:cs="仿宋"/>
                <w:color w:val="auto"/>
                <w:szCs w:val="28"/>
                <w:highlight w:val="none"/>
              </w:rPr>
            </w:pPr>
          </w:p>
        </w:tc>
      </w:tr>
      <w:tr w14:paraId="68649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1D2744B1">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529" w:type="dxa"/>
            <w:noWrap w:val="0"/>
            <w:vAlign w:val="center"/>
          </w:tcPr>
          <w:p w14:paraId="1A2A46A5">
            <w:pPr>
              <w:spacing w:line="480" w:lineRule="auto"/>
              <w:ind w:left="538" w:leftChars="192" w:firstLine="238" w:firstLineChars="85"/>
              <w:rPr>
                <w:rFonts w:hint="eastAsia" w:ascii="仿宋" w:hAnsi="仿宋" w:eastAsia="仿宋" w:cs="仿宋"/>
                <w:color w:val="auto"/>
                <w:szCs w:val="28"/>
                <w:highlight w:val="none"/>
              </w:rPr>
            </w:pPr>
          </w:p>
        </w:tc>
        <w:tc>
          <w:tcPr>
            <w:tcW w:w="1650" w:type="dxa"/>
            <w:noWrap w:val="0"/>
            <w:vAlign w:val="center"/>
          </w:tcPr>
          <w:p w14:paraId="6828FBB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r>
      <w:tr w14:paraId="7174F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0F0D074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361" w:type="dxa"/>
            <w:gridSpan w:val="3"/>
            <w:noWrap w:val="0"/>
            <w:vAlign w:val="center"/>
          </w:tcPr>
          <w:p w14:paraId="3E5ACE6D">
            <w:pPr>
              <w:spacing w:line="480" w:lineRule="auto"/>
              <w:ind w:left="538" w:leftChars="192" w:firstLine="238" w:firstLineChars="85"/>
              <w:rPr>
                <w:rFonts w:hint="eastAsia" w:ascii="仿宋" w:hAnsi="仿宋" w:eastAsia="仿宋" w:cs="仿宋"/>
                <w:color w:val="auto"/>
                <w:szCs w:val="28"/>
                <w:highlight w:val="none"/>
              </w:rPr>
            </w:pPr>
          </w:p>
        </w:tc>
      </w:tr>
      <w:tr w14:paraId="747C7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13B21B4E">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w:t>
            </w:r>
          </w:p>
          <w:p w14:paraId="4EF5CD9F">
            <w:pPr>
              <w:pStyle w:val="5"/>
              <w:rPr>
                <w:rFonts w:hint="eastAsia" w:ascii="仿宋" w:hAnsi="仿宋" w:eastAsia="仿宋" w:cs="仿宋"/>
                <w:color w:val="auto"/>
                <w:highlight w:val="none"/>
                <w:lang w:eastAsia="zh-CN"/>
              </w:rPr>
            </w:pPr>
          </w:p>
        </w:tc>
        <w:tc>
          <w:tcPr>
            <w:tcW w:w="6361" w:type="dxa"/>
            <w:gridSpan w:val="3"/>
            <w:noWrap w:val="0"/>
            <w:vAlign w:val="center"/>
          </w:tcPr>
          <w:p w14:paraId="57EAE724">
            <w:pPr>
              <w:spacing w:line="480" w:lineRule="auto"/>
              <w:ind w:left="538" w:leftChars="192" w:firstLine="238" w:firstLineChars="85"/>
              <w:rPr>
                <w:rFonts w:hint="eastAsia" w:ascii="仿宋" w:hAnsi="仿宋" w:eastAsia="仿宋" w:cs="仿宋"/>
                <w:color w:val="auto"/>
                <w:szCs w:val="28"/>
                <w:highlight w:val="none"/>
              </w:rPr>
            </w:pPr>
          </w:p>
        </w:tc>
      </w:tr>
      <w:tr w14:paraId="264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45FC91A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361" w:type="dxa"/>
            <w:gridSpan w:val="3"/>
            <w:noWrap w:val="0"/>
            <w:vAlign w:val="center"/>
          </w:tcPr>
          <w:p w14:paraId="36104C0A">
            <w:pPr>
              <w:spacing w:line="480" w:lineRule="auto"/>
              <w:ind w:left="538" w:leftChars="192" w:firstLine="238" w:firstLineChars="85"/>
              <w:rPr>
                <w:rFonts w:hint="eastAsia" w:ascii="仿宋" w:hAnsi="仿宋" w:eastAsia="仿宋" w:cs="仿宋"/>
                <w:color w:val="auto"/>
                <w:szCs w:val="28"/>
                <w:highlight w:val="none"/>
              </w:rPr>
            </w:pPr>
          </w:p>
        </w:tc>
      </w:tr>
      <w:tr w14:paraId="7220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4A0E74E3">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3020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42ED6750">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p w14:paraId="0D744F04">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tc>
      </w:tr>
      <w:tr w14:paraId="410F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7879DF0D">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2A00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48BFE146">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65E7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21545E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361" w:type="dxa"/>
            <w:gridSpan w:val="3"/>
            <w:noWrap w:val="0"/>
            <w:vAlign w:val="center"/>
          </w:tcPr>
          <w:p w14:paraId="31B9BAF8">
            <w:pPr>
              <w:spacing w:line="480" w:lineRule="auto"/>
              <w:ind w:left="538" w:leftChars="192" w:firstLine="100"/>
              <w:rPr>
                <w:rFonts w:hint="eastAsia" w:ascii="仿宋" w:hAnsi="仿宋" w:eastAsia="仿宋" w:cs="仿宋"/>
                <w:color w:val="auto"/>
                <w:szCs w:val="28"/>
                <w:highlight w:val="none"/>
              </w:rPr>
            </w:pPr>
          </w:p>
        </w:tc>
      </w:tr>
      <w:tr w14:paraId="49FA9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7F4F842C">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361" w:type="dxa"/>
            <w:gridSpan w:val="3"/>
            <w:noWrap w:val="0"/>
            <w:vAlign w:val="center"/>
          </w:tcPr>
          <w:p w14:paraId="51439F0B">
            <w:pPr>
              <w:spacing w:line="480" w:lineRule="auto"/>
              <w:ind w:left="538" w:leftChars="192" w:firstLine="100"/>
              <w:rPr>
                <w:rFonts w:hint="eastAsia" w:ascii="仿宋" w:hAnsi="仿宋" w:eastAsia="仿宋" w:cs="仿宋"/>
                <w:color w:val="auto"/>
                <w:szCs w:val="28"/>
                <w:highlight w:val="none"/>
              </w:rPr>
            </w:pPr>
          </w:p>
        </w:tc>
      </w:tr>
    </w:tbl>
    <w:p w14:paraId="04F977C5">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7" w:name="_Toc170621359"/>
      <w:bookmarkStart w:id="48" w:name="_Toc157235925"/>
      <w:bookmarkStart w:id="49" w:name="_Toc319145233"/>
      <w:bookmarkStart w:id="50" w:name="_Toc170621227"/>
    </w:p>
    <w:bookmarkEnd w:id="47"/>
    <w:bookmarkEnd w:id="48"/>
    <w:bookmarkEnd w:id="49"/>
    <w:bookmarkEnd w:id="50"/>
    <w:p w14:paraId="29EA4189">
      <w:pPr>
        <w:spacing w:line="380" w:lineRule="exact"/>
        <w:ind w:right="-53"/>
        <w:jc w:val="center"/>
        <w:rPr>
          <w:rFonts w:hint="eastAsia" w:ascii="仿宋" w:hAnsi="仿宋" w:eastAsia="仿宋" w:cs="仿宋"/>
          <w:b/>
          <w:bCs/>
          <w:color w:val="auto"/>
          <w:kern w:val="44"/>
          <w:sz w:val="32"/>
          <w:szCs w:val="32"/>
          <w:highlight w:val="none"/>
        </w:rPr>
      </w:pPr>
      <w:bookmarkStart w:id="51" w:name="_Toc170621229"/>
      <w:bookmarkStart w:id="52" w:name="_Toc319145235"/>
      <w:bookmarkStart w:id="53" w:name="_Toc157235927"/>
      <w:bookmarkStart w:id="54" w:name="_Toc170621361"/>
      <w:r>
        <w:rPr>
          <w:rFonts w:hint="eastAsia" w:ascii="仿宋" w:hAnsi="仿宋" w:eastAsia="仿宋" w:cs="仿宋"/>
          <w:b/>
          <w:bCs/>
          <w:color w:val="auto"/>
          <w:kern w:val="44"/>
          <w:sz w:val="32"/>
          <w:szCs w:val="32"/>
          <w:highlight w:val="none"/>
        </w:rPr>
        <w:t>(二)投入人员</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69B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05BBFC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p>
        </w:tc>
      </w:tr>
      <w:tr w14:paraId="0028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438B94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179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D1658B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B4A8FC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FD27E2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6194F81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0447C3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0C945FE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D76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E1375E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1BCA440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646196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179AD1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0574CFE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191AA4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C6B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D49826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B30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01CF88E">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BEF594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0DACA0E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1AA8A89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5F59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60DCBD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24FC9B6">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C42136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56DCC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3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5E64D7D">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C82FB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DA4EB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74C40F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5C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76F9D1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99EAB8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AC7D0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6C8DC1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AE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AFF09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3B6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6CBCE3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1615C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33035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B4616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3434A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17659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06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9BDF2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68004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5715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591106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A93C1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7B1E7D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5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29873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567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71FC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141249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4D5AF8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0C5BF12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B3E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1D0AA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7F174AC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9D6F4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C2CA3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762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983B6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19582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9EE188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F53666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4D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78471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7F5129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41989E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6CB96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082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3B601D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098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2E2AC7B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7D0D5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2C235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262DD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1634D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232B5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F5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632DE39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731116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5BDB6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70CB62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27EE0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1F3E4BF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2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366591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F80D0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B236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DCCEA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459AE3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50F3F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0F4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A537C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77C87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92CC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07347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270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06F88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B75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2EFF57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56BA6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483BAA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2F0A34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F9198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AA1741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51E7984C">
      <w:pPr>
        <w:spacing w:line="260" w:lineRule="exact"/>
        <w:rPr>
          <w:rFonts w:hint="eastAsia" w:ascii="仿宋" w:hAnsi="仿宋" w:eastAsia="仿宋" w:cs="仿宋"/>
          <w:color w:val="auto"/>
          <w:sz w:val="20"/>
          <w:szCs w:val="20"/>
          <w:highlight w:val="none"/>
        </w:rPr>
      </w:pPr>
    </w:p>
    <w:p w14:paraId="56F78195">
      <w:pPr>
        <w:spacing w:line="320" w:lineRule="exact"/>
        <w:rPr>
          <w:rFonts w:hint="eastAsia" w:ascii="仿宋" w:hAnsi="仿宋" w:eastAsia="仿宋" w:cs="仿宋"/>
          <w:color w:val="auto"/>
          <w:szCs w:val="28"/>
          <w:highlight w:val="none"/>
        </w:rPr>
      </w:pPr>
    </w:p>
    <w:p w14:paraId="27F4A6A9">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注：1.提供人员</w:t>
      </w:r>
      <w:r>
        <w:rPr>
          <w:rFonts w:hint="eastAsia" w:ascii="仿宋" w:hAnsi="仿宋" w:eastAsia="仿宋" w:cs="仿宋"/>
          <w:b/>
          <w:bCs/>
          <w:color w:val="auto"/>
          <w:sz w:val="21"/>
          <w:szCs w:val="21"/>
          <w:highlight w:val="none"/>
        </w:rPr>
        <w:t>身份证、</w:t>
      </w:r>
      <w:r>
        <w:rPr>
          <w:rFonts w:hint="eastAsia" w:ascii="仿宋" w:hAnsi="仿宋" w:eastAsia="仿宋" w:cs="仿宋"/>
          <w:b/>
          <w:bCs/>
          <w:color w:val="auto"/>
          <w:sz w:val="21"/>
          <w:szCs w:val="21"/>
          <w:highlight w:val="none"/>
          <w:lang w:val="en-US" w:eastAsia="zh-CN"/>
        </w:rPr>
        <w:t>比选文件</w:t>
      </w:r>
      <w:r>
        <w:rPr>
          <w:rFonts w:hint="eastAsia" w:ascii="仿宋" w:hAnsi="仿宋" w:eastAsia="仿宋" w:cs="仿宋"/>
          <w:b/>
          <w:bCs/>
          <w:color w:val="auto"/>
          <w:sz w:val="21"/>
          <w:szCs w:val="21"/>
          <w:highlight w:val="none"/>
        </w:rPr>
        <w:t>规定的</w:t>
      </w:r>
      <w:r>
        <w:rPr>
          <w:rFonts w:hint="eastAsia" w:ascii="仿宋" w:hAnsi="仿宋" w:eastAsia="仿宋" w:cs="仿宋"/>
          <w:b/>
          <w:bCs/>
          <w:color w:val="auto"/>
          <w:sz w:val="21"/>
          <w:szCs w:val="21"/>
          <w:highlight w:val="none"/>
          <w:lang w:val="en-US" w:eastAsia="zh-CN"/>
        </w:rPr>
        <w:t>证件证明复印</w:t>
      </w:r>
      <w:r>
        <w:rPr>
          <w:rFonts w:hint="eastAsia" w:ascii="仿宋" w:hAnsi="仿宋" w:eastAsia="仿宋" w:cs="仿宋"/>
          <w:b/>
          <w:bCs/>
          <w:color w:val="auto"/>
          <w:sz w:val="21"/>
          <w:szCs w:val="21"/>
          <w:highlight w:val="none"/>
        </w:rPr>
        <w:t>件</w:t>
      </w:r>
      <w:r>
        <w:rPr>
          <w:rFonts w:hint="eastAsia" w:ascii="仿宋" w:hAnsi="仿宋" w:eastAsia="仿宋" w:cs="仿宋"/>
          <w:b/>
          <w:bCs/>
          <w:color w:val="auto"/>
          <w:sz w:val="21"/>
          <w:szCs w:val="21"/>
          <w:highlight w:val="none"/>
          <w:lang w:val="en-US" w:eastAsia="zh-CN"/>
        </w:rPr>
        <w:t>以及</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是指（下同）：由</w:t>
      </w:r>
      <w:r>
        <w:rPr>
          <w:rFonts w:hint="eastAsia" w:ascii="仿宋" w:hAnsi="仿宋" w:eastAsia="仿宋" w:cs="仿宋"/>
          <w:b/>
          <w:bCs/>
          <w:color w:val="auto"/>
          <w:sz w:val="21"/>
          <w:szCs w:val="21"/>
          <w:highlight w:val="none"/>
        </w:rPr>
        <w:t>社保部门出具的人员在该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单位最近 6 个月连续缴费证明，从</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1"/>
          <w:szCs w:val="21"/>
          <w:highlight w:val="none"/>
          <w:lang w:val="en-US" w:eastAsia="zh-CN"/>
        </w:rPr>
        <w:t>人员</w:t>
      </w:r>
      <w:r>
        <w:rPr>
          <w:rFonts w:hint="eastAsia" w:ascii="仿宋" w:hAnsi="仿宋" w:eastAsia="仿宋" w:cs="仿宋"/>
          <w:b/>
          <w:bCs/>
          <w:color w:val="auto"/>
          <w:sz w:val="21"/>
          <w:szCs w:val="21"/>
          <w:highlight w:val="none"/>
        </w:rPr>
        <w:t>提供退休证明材料，无需提供社保缴费证明；新聘人员在该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单位的社保缴费证明不足6个月的，还应提供聘用合同。</w:t>
      </w:r>
    </w:p>
    <w:p w14:paraId="008B775A">
      <w:pPr>
        <w:spacing w:line="380" w:lineRule="exact"/>
        <w:ind w:right="-53"/>
        <w:rPr>
          <w:rFonts w:hint="eastAsia" w:ascii="仿宋" w:hAnsi="仿宋" w:eastAsia="仿宋" w:cs="仿宋"/>
          <w:color w:val="auto"/>
          <w:kern w:val="44"/>
          <w:sz w:val="36"/>
          <w:szCs w:val="36"/>
          <w:highlight w:val="none"/>
        </w:rPr>
      </w:pPr>
    </w:p>
    <w:bookmarkEnd w:id="51"/>
    <w:bookmarkEnd w:id="52"/>
    <w:bookmarkEnd w:id="53"/>
    <w:bookmarkEnd w:id="54"/>
    <w:p w14:paraId="250D920C">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179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3F3B6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E6AD53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61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717E60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335B317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1F9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07ED25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3C22F59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034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7FEED8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1B26C4E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2D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11EF95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31AD22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3B6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E72DDC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6DFAF5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77D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3FAB05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F96092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986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FE95E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858EF5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A2A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1A5CAE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60ACAF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03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9FE1E4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1F62974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B23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A19CC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758E520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7FE61BE7">
      <w:pPr>
        <w:pStyle w:val="4"/>
        <w:rPr>
          <w:rFonts w:hint="eastAsia"/>
          <w:color w:val="auto"/>
          <w:highlight w:val="none"/>
        </w:rPr>
      </w:pPr>
    </w:p>
    <w:p w14:paraId="50672DBC">
      <w:pPr>
        <w:pStyle w:val="5"/>
        <w:numPr>
          <w:ilvl w:val="0"/>
          <w:numId w:val="0"/>
        </w:numPr>
        <w:rPr>
          <w:rFonts w:hint="eastAsia"/>
          <w:color w:val="auto"/>
          <w:highlight w:val="none"/>
        </w:rPr>
      </w:pPr>
    </w:p>
    <w:p w14:paraId="7696D37B">
      <w:pPr>
        <w:pageBreakBefore/>
        <w:spacing w:line="380" w:lineRule="exact"/>
        <w:ind w:right="-51"/>
        <w:jc w:val="center"/>
        <w:rPr>
          <w:rFonts w:hint="eastAsia" w:ascii="仿宋" w:hAnsi="仿宋" w:eastAsia="仿宋" w:cs="仿宋"/>
          <w:b/>
          <w:bCs/>
          <w:color w:val="auto"/>
          <w:kern w:val="44"/>
          <w:sz w:val="32"/>
          <w:szCs w:val="32"/>
          <w:highlight w:val="none"/>
        </w:rPr>
      </w:pPr>
      <w:bookmarkStart w:id="55" w:name="_Toc170621362"/>
      <w:bookmarkStart w:id="56" w:name="_Toc319145236"/>
      <w:bookmarkStart w:id="57" w:name="_Toc170621230"/>
      <w:bookmarkStart w:id="58" w:name="_Toc157235928"/>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5CD052EE">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302B753A">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4FB57515">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8" w:space="0"/>
              <w:right w:val="single" w:color="auto" w:sz="8" w:space="0"/>
            </w:tcBorders>
            <w:noWrap w:val="0"/>
            <w:vAlign w:val="center"/>
          </w:tcPr>
          <w:p w14:paraId="6E271268">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3B6E8981">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CD636E2">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44ED295B">
            <w:pPr>
              <w:rPr>
                <w:rFonts w:hint="eastAsia" w:ascii="仿宋" w:hAnsi="仿宋" w:eastAsia="仿宋" w:cs="仿宋"/>
                <w:color w:val="auto"/>
                <w:sz w:val="24"/>
                <w:highlight w:val="none"/>
              </w:rPr>
            </w:pPr>
          </w:p>
        </w:tc>
      </w:tr>
      <w:tr w14:paraId="6C1A9469">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66F4147">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76A223E5">
            <w:pPr>
              <w:rPr>
                <w:rFonts w:hint="eastAsia" w:ascii="仿宋" w:hAnsi="仿宋" w:eastAsia="仿宋" w:cs="仿宋"/>
                <w:color w:val="auto"/>
                <w:sz w:val="24"/>
                <w:highlight w:val="none"/>
              </w:rPr>
            </w:pPr>
          </w:p>
        </w:tc>
      </w:tr>
      <w:tr w14:paraId="5947CB3E">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B022879">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23BF144">
            <w:pPr>
              <w:rPr>
                <w:rFonts w:hint="eastAsia" w:ascii="仿宋" w:hAnsi="仿宋" w:eastAsia="仿宋" w:cs="仿宋"/>
                <w:color w:val="auto"/>
                <w:sz w:val="24"/>
                <w:highlight w:val="none"/>
              </w:rPr>
            </w:pPr>
          </w:p>
        </w:tc>
      </w:tr>
      <w:tr w14:paraId="1F230AF6">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FC0686A">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69797806">
            <w:pPr>
              <w:rPr>
                <w:rFonts w:hint="eastAsia" w:ascii="仿宋" w:hAnsi="仿宋" w:eastAsia="仿宋" w:cs="仿宋"/>
                <w:color w:val="auto"/>
                <w:sz w:val="24"/>
                <w:highlight w:val="none"/>
              </w:rPr>
            </w:pPr>
          </w:p>
        </w:tc>
      </w:tr>
      <w:tr w14:paraId="01A15CE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6FFA40">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4C2B9927">
            <w:pPr>
              <w:rPr>
                <w:rFonts w:hint="eastAsia" w:ascii="仿宋" w:hAnsi="仿宋" w:eastAsia="仿宋" w:cs="仿宋"/>
                <w:color w:val="auto"/>
                <w:sz w:val="24"/>
                <w:highlight w:val="none"/>
              </w:rPr>
            </w:pPr>
          </w:p>
        </w:tc>
      </w:tr>
    </w:tbl>
    <w:p w14:paraId="0AF5860B">
      <w:pPr>
        <w:spacing w:line="127" w:lineRule="exact"/>
        <w:rPr>
          <w:rFonts w:hint="eastAsia" w:ascii="仿宋" w:hAnsi="仿宋" w:eastAsia="仿宋" w:cs="仿宋"/>
          <w:color w:val="auto"/>
          <w:sz w:val="20"/>
          <w:szCs w:val="20"/>
          <w:highlight w:val="none"/>
        </w:rPr>
      </w:pPr>
    </w:p>
    <w:p w14:paraId="51DBC085">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章</w:t>
      </w:r>
      <w:r>
        <w:rPr>
          <w:rFonts w:hint="eastAsia" w:ascii="仿宋" w:hAnsi="仿宋" w:eastAsia="仿宋" w:cs="仿宋"/>
          <w:b/>
          <w:bCs/>
          <w:color w:val="auto"/>
          <w:sz w:val="21"/>
          <w:szCs w:val="21"/>
          <w:highlight w:val="none"/>
          <w:lang w:val="en-US" w:eastAsia="zh-CN"/>
        </w:rPr>
        <w:t>第2.5条</w:t>
      </w:r>
      <w:r>
        <w:rPr>
          <w:rFonts w:hint="eastAsia" w:ascii="仿宋" w:hAnsi="仿宋" w:eastAsia="仿宋" w:cs="仿宋"/>
          <w:b/>
          <w:bCs/>
          <w:color w:val="auto"/>
          <w:sz w:val="21"/>
          <w:szCs w:val="21"/>
          <w:highlight w:val="none"/>
        </w:rPr>
        <w:t>的规定，逐条说明其信誉情况。</w:t>
      </w:r>
    </w:p>
    <w:p w14:paraId="392E510C">
      <w:pPr>
        <w:spacing w:line="396"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在国家企业信用信息公示系统中未被列入严重违法失信企业名单、在“信用中国”网站中未被列入失信被执行人名单的网页截图复印件。</w:t>
      </w:r>
    </w:p>
    <w:p w14:paraId="708B1D16">
      <w:pPr>
        <w:spacing w:line="145" w:lineRule="exact"/>
        <w:rPr>
          <w:rFonts w:hint="eastAsia" w:ascii="仿宋" w:hAnsi="仿宋" w:eastAsia="仿宋" w:cs="仿宋"/>
          <w:color w:val="auto"/>
          <w:sz w:val="20"/>
          <w:szCs w:val="20"/>
          <w:highlight w:val="none"/>
        </w:rPr>
      </w:pPr>
    </w:p>
    <w:bookmarkEnd w:id="55"/>
    <w:bookmarkEnd w:id="56"/>
    <w:bookmarkEnd w:id="57"/>
    <w:bookmarkEnd w:id="58"/>
    <w:p w14:paraId="40ACD620">
      <w:pPr>
        <w:pStyle w:val="5"/>
        <w:rPr>
          <w:rFonts w:hint="eastAsia"/>
          <w:color w:val="auto"/>
          <w:highlight w:val="none"/>
          <w:lang w:val="en-US" w:eastAsia="zh-CN"/>
        </w:rPr>
      </w:pPr>
    </w:p>
    <w:p w14:paraId="19393B75">
      <w:pPr>
        <w:pStyle w:val="3"/>
        <w:keepNext w:val="0"/>
        <w:pageBreakBefore/>
        <w:numPr>
          <w:ilvl w:val="0"/>
          <w:numId w:val="3"/>
        </w:numPr>
        <w:spacing w:before="156" w:beforeLines="50" w:after="156" w:afterLines="50" w:line="480" w:lineRule="auto"/>
        <w:ind w:firstLine="643" w:firstLineChars="200"/>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其他材料</w:t>
      </w:r>
    </w:p>
    <w:p w14:paraId="59BF12F6">
      <w:pPr>
        <w:spacing w:line="360" w:lineRule="auto"/>
        <w:jc w:val="center"/>
        <w:rPr>
          <w:rFonts w:ascii="仿宋" w:hAnsi="仿宋" w:eastAsia="仿宋" w:cs="仿宋"/>
          <w:b/>
          <w:color w:val="auto"/>
          <w:szCs w:val="28"/>
          <w:highlight w:val="none"/>
        </w:rPr>
      </w:pPr>
      <w:bookmarkStart w:id="59"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9"/>
    </w:p>
    <w:p w14:paraId="0F6F3FEF">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5C24F29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42374F3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5A5BAE15">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355D769">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F583A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8F749BF">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1F2F611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9A0505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2545E795">
      <w:pPr>
        <w:pStyle w:val="5"/>
        <w:spacing w:after="0" w:line="360" w:lineRule="auto"/>
        <w:rPr>
          <w:rFonts w:ascii="仿宋" w:hAnsi="仿宋" w:eastAsia="仿宋" w:cs="仿宋"/>
          <w:color w:val="auto"/>
          <w:highlight w:val="none"/>
        </w:rPr>
      </w:pPr>
    </w:p>
    <w:p w14:paraId="72847F5C">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67890EA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D486B9D">
      <w:pPr>
        <w:snapToGrid w:val="0"/>
        <w:spacing w:line="360" w:lineRule="auto"/>
        <w:jc w:val="right"/>
        <w:textAlignment w:val="baseline"/>
        <w:rPr>
          <w:rFonts w:ascii="仿宋" w:hAnsi="仿宋" w:eastAsia="仿宋" w:cs="仿宋"/>
          <w:color w:val="auto"/>
          <w:szCs w:val="28"/>
          <w:highlight w:val="none"/>
        </w:rPr>
      </w:pPr>
    </w:p>
    <w:p w14:paraId="313EAC57">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31A194C5">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24E965AD">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413CEAA">
      <w:pPr>
        <w:rPr>
          <w:rFonts w:hint="eastAsia" w:ascii="仿宋" w:hAnsi="仿宋" w:eastAsia="仿宋" w:cs="仿宋"/>
          <w:b/>
          <w:bCs/>
          <w:color w:val="auto"/>
          <w:sz w:val="36"/>
          <w:highlight w:val="none"/>
        </w:rPr>
      </w:pPr>
    </w:p>
    <w:p w14:paraId="085B7E4C"/>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620524-350D-428C-8AC4-D676E4213C5C}"/>
  </w:font>
  <w:font w:name="黑体">
    <w:panose1 w:val="02010609060101010101"/>
    <w:charset w:val="86"/>
    <w:family w:val="auto"/>
    <w:pitch w:val="default"/>
    <w:sig w:usb0="800002BF" w:usb1="38CF7CFA" w:usb2="00000016" w:usb3="00000000" w:csb0="00040001" w:csb1="00000000"/>
    <w:embedRegular r:id="rId2" w:fontKey="{DD83A682-B352-4FD9-820D-924C876A3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BDD570B-A5F4-4112-973B-DB231DD173BE}"/>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9AFD4371-D9AE-4CC2-823E-4CD817DF3FBD}"/>
  </w:font>
  <w:font w:name="方正小标宋简体">
    <w:panose1 w:val="02010600010101010101"/>
    <w:charset w:val="86"/>
    <w:family w:val="auto"/>
    <w:pitch w:val="default"/>
    <w:sig w:usb0="00000001" w:usb1="080E0000" w:usb2="00000000" w:usb3="00000000" w:csb0="00040000" w:csb1="00000000"/>
    <w:embedRegular r:id="rId5" w:fontKey="{6D328CF7-E1C1-430B-9D30-A9469A7DD1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8E8C">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2CD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BA2CD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4F3A27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D4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2AA4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B2AA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501A">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A454">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F0A454">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BF1F27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82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FC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AFC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E2DC">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BBD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DBBD3E">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41409F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A972">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31C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1631C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C3CE">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C3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6C3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A2FFE"/>
    <w:rsid w:val="0A5E3388"/>
    <w:rsid w:val="0C0F4CA9"/>
    <w:rsid w:val="0C401802"/>
    <w:rsid w:val="15557E90"/>
    <w:rsid w:val="2F7D6357"/>
    <w:rsid w:val="3265353C"/>
    <w:rsid w:val="384F6D22"/>
    <w:rsid w:val="398F7157"/>
    <w:rsid w:val="3BCA369D"/>
    <w:rsid w:val="3EA041E9"/>
    <w:rsid w:val="3F871CA4"/>
    <w:rsid w:val="414A533D"/>
    <w:rsid w:val="41881F15"/>
    <w:rsid w:val="49C83ABC"/>
    <w:rsid w:val="58C77042"/>
    <w:rsid w:val="5C3A7D3F"/>
    <w:rsid w:val="5D7E7207"/>
    <w:rsid w:val="61F23E79"/>
    <w:rsid w:val="66FA2FFE"/>
    <w:rsid w:val="6ACD4FC1"/>
    <w:rsid w:val="6BA51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10239</Words>
  <Characters>10806</Characters>
  <Lines>0</Lines>
  <Paragraphs>0</Paragraphs>
  <TotalTime>1</TotalTime>
  <ScaleCrop>false</ScaleCrop>
  <LinksUpToDate>false</LinksUpToDate>
  <CharactersWithSpaces>11552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2025-09-05T02:20:00Z</dcterms:created>
  <dc:creator>邓楠</dc:creator>
  <cp:lastModifiedBy>邓楠</cp:lastModifiedBy>
  <cp:lastPrinted>2025-09-05T07:09:00Z</cp:lastPrinted>
  <dcterms:modified xsi:type="dcterms:W3CDTF">2025-09-12T00:54:18Z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344D58553C2D40F2AFEC4837F07B7B61_11</vt:lpwstr>
  </property>
  <property fmtid="{D5CDD505-2E9C-101B-9397-08002B2CF9AE}" pid="4" name="KSOTemplateDocerSaveRecord">
    <vt:lpwstr>eyJoZGlkIjoiNGFmOGVmZTBkYTBhODEyODE4ZTc2MTVkYjFkMzBjYWMiLCJ1c2VySWQiOiIxNjU3NTE2MDEzIn0=</vt:lpwstr>
  </property>
</Properties>
</file>